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768A1E71"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522073">
        <w:rPr>
          <w:rFonts w:eastAsia="MS Mincho" w:cs="Arial"/>
          <w:bCs/>
          <w:sz w:val="28"/>
          <w:szCs w:val="24"/>
          <w:lang w:val="en-US"/>
        </w:rPr>
        <w:t>3</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20</w:t>
      </w:r>
      <w:r w:rsidR="006F187D">
        <w:rPr>
          <w:rFonts w:eastAsia="MS Mincho" w:cs="Arial"/>
          <w:bCs/>
          <w:sz w:val="28"/>
          <w:szCs w:val="24"/>
          <w:lang w:val="en-US"/>
        </w:rPr>
        <w:t>08958</w:t>
      </w:r>
      <w:r w:rsidR="0028673D" w:rsidRPr="0028673D" w:rsidDel="0028673D">
        <w:rPr>
          <w:rFonts w:eastAsia="MS Mincho" w:cs="Arial"/>
          <w:bCs/>
          <w:sz w:val="28"/>
          <w:szCs w:val="24"/>
          <w:lang w:val="en-US"/>
        </w:rPr>
        <w:t xml:space="preserve"> </w:t>
      </w:r>
    </w:p>
    <w:p w14:paraId="1E241712" w14:textId="2200EB10"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22073">
        <w:rPr>
          <w:rFonts w:ascii="Arial" w:eastAsia="MS Mincho" w:hAnsi="Arial" w:cs="Arial"/>
          <w:b/>
          <w:bCs/>
          <w:sz w:val="28"/>
          <w:lang w:eastAsia="ja-JP"/>
        </w:rPr>
        <w:t>October</w:t>
      </w:r>
      <w:r w:rsidR="00EB7F95">
        <w:rPr>
          <w:rFonts w:ascii="Arial" w:eastAsia="MS Mincho" w:hAnsi="Arial" w:cs="Arial"/>
          <w:b/>
          <w:bCs/>
          <w:sz w:val="28"/>
          <w:lang w:eastAsia="ja-JP"/>
        </w:rPr>
        <w:t xml:space="preserve"> </w:t>
      </w:r>
      <w:r w:rsidR="00522073">
        <w:rPr>
          <w:rFonts w:ascii="Arial" w:eastAsia="MS Mincho" w:hAnsi="Arial" w:cs="Arial"/>
          <w:b/>
          <w:bCs/>
          <w:sz w:val="28"/>
          <w:lang w:eastAsia="ja-JP"/>
        </w:rPr>
        <w:t>26</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 </w:t>
      </w:r>
      <w:r w:rsidR="00522073">
        <w:rPr>
          <w:rFonts w:ascii="Arial" w:eastAsia="MS Mincho" w:hAnsi="Arial" w:cs="Arial"/>
          <w:b/>
          <w:bCs/>
          <w:sz w:val="28"/>
          <w:lang w:eastAsia="ja-JP"/>
        </w:rPr>
        <w:t>November 13</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20</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47BA9833"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4348E4C"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EB7F95" w:rsidRPr="00EB7F95">
        <w:rPr>
          <w:rFonts w:eastAsia="MS Mincho" w:cs="Arial"/>
          <w:bCs/>
          <w:sz w:val="28"/>
          <w:szCs w:val="24"/>
          <w:lang w:val="en-US"/>
        </w:rPr>
        <w:t>Enhancem</w:t>
      </w:r>
      <w:r w:rsidR="00015A4D">
        <w:rPr>
          <w:rFonts w:eastAsia="MS Mincho" w:cs="Arial"/>
          <w:bCs/>
          <w:sz w:val="28"/>
          <w:szCs w:val="24"/>
          <w:lang w:val="en-US"/>
        </w:rPr>
        <w:t>ents on Multi-TRP for PDCCH, PU</w:t>
      </w:r>
      <w:r w:rsidR="00320F85">
        <w:rPr>
          <w:rFonts w:eastAsia="MS Mincho" w:cs="Arial"/>
          <w:bCs/>
          <w:sz w:val="28"/>
          <w:szCs w:val="24"/>
          <w:lang w:val="en-US"/>
        </w:rPr>
        <w:t>S</w:t>
      </w:r>
      <w:r w:rsidR="00EB7F95" w:rsidRPr="00EB7F95">
        <w:rPr>
          <w:rFonts w:eastAsia="MS Mincho" w:cs="Arial"/>
          <w:bCs/>
          <w:sz w:val="28"/>
          <w:szCs w:val="24"/>
          <w:lang w:val="en-US"/>
        </w:rPr>
        <w:t>CH and PU</w:t>
      </w:r>
      <w:r w:rsidR="00320F85">
        <w:rPr>
          <w:rFonts w:eastAsia="MS Mincho" w:cs="Arial"/>
          <w:bCs/>
          <w:sz w:val="28"/>
          <w:szCs w:val="24"/>
          <w:lang w:val="en-US"/>
        </w:rPr>
        <w:t>C</w:t>
      </w:r>
      <w:r w:rsidR="00EB7F95" w:rsidRPr="00EB7F95">
        <w:rPr>
          <w:rFonts w:eastAsia="MS Mincho" w:cs="Arial"/>
          <w:bCs/>
          <w:sz w:val="28"/>
          <w:szCs w:val="24"/>
          <w:lang w:val="en-US"/>
        </w:rPr>
        <w:t>CH</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5435A1A3" w14:textId="6B0CC0C8" w:rsidR="00E35C2D" w:rsidRDefault="00B105FF">
      <w:pPr>
        <w:spacing w:before="100" w:beforeAutospacing="1" w:after="100" w:afterAutospacing="1"/>
        <w:jc w:val="both"/>
        <w:rPr>
          <w:color w:val="000000" w:themeColor="text1"/>
        </w:rPr>
      </w:pPr>
      <w:r w:rsidRPr="0073130B">
        <w:rPr>
          <w:color w:val="000000" w:themeColor="text1"/>
        </w:rPr>
        <w:t xml:space="preserve">In the RAN1#102e meeting, </w:t>
      </w:r>
      <w:r w:rsidR="0073130B" w:rsidRPr="0073130B">
        <w:rPr>
          <w:color w:val="000000" w:themeColor="text1"/>
        </w:rPr>
        <w:t>the EVM and a</w:t>
      </w:r>
      <w:r w:rsidRPr="0073130B">
        <w:rPr>
          <w:color w:val="000000" w:themeColor="text1"/>
        </w:rPr>
        <w:t xml:space="preserve"> more detailed scope for PDCCH, PUSCH, and PUCCH enhancement using multi-TRP are </w:t>
      </w:r>
      <w:r w:rsidR="0073130B" w:rsidRPr="0073130B">
        <w:rPr>
          <w:color w:val="000000" w:themeColor="text1"/>
        </w:rPr>
        <w:t>agreed [1]. In the agreements,</w:t>
      </w:r>
      <w:r w:rsidRPr="0073130B">
        <w:rPr>
          <w:color w:val="000000" w:themeColor="text1"/>
        </w:rPr>
        <w:t xml:space="preserve"> various multi-TRP schemes are listed for further study. </w:t>
      </w:r>
      <w:r w:rsidR="003807CD" w:rsidRPr="0073130B">
        <w:rPr>
          <w:color w:val="000000" w:themeColor="text1"/>
        </w:rPr>
        <w:t>In this contribution,</w:t>
      </w:r>
      <w:r w:rsidR="00EC5003" w:rsidRPr="0073130B">
        <w:rPr>
          <w:color w:val="000000" w:themeColor="text1"/>
        </w:rPr>
        <w:t xml:space="preserve"> we </w:t>
      </w:r>
      <w:r w:rsidR="0073130B" w:rsidRPr="0073130B">
        <w:rPr>
          <w:color w:val="000000" w:themeColor="text1"/>
        </w:rPr>
        <w:t xml:space="preserve">provide our views on </w:t>
      </w:r>
      <w:r w:rsidR="00063D17">
        <w:rPr>
          <w:color w:val="000000" w:themeColor="text1"/>
        </w:rPr>
        <w:t>these</w:t>
      </w:r>
      <w:r w:rsidR="0073130B" w:rsidRPr="0073130B">
        <w:rPr>
          <w:color w:val="000000" w:themeColor="text1"/>
        </w:rPr>
        <w:t xml:space="preserve"> multi-TRP schemes</w:t>
      </w:r>
      <w:r w:rsidR="00063D17">
        <w:rPr>
          <w:color w:val="000000" w:themeColor="text1"/>
        </w:rPr>
        <w:t xml:space="preserve"> </w:t>
      </w:r>
      <w:r w:rsidR="00B92CBC">
        <w:rPr>
          <w:color w:val="000000" w:themeColor="text1"/>
        </w:rPr>
        <w:t>and express</w:t>
      </w:r>
      <w:r w:rsidR="00063D17">
        <w:rPr>
          <w:color w:val="000000" w:themeColor="text1"/>
        </w:rPr>
        <w:t xml:space="preserve"> our preference</w:t>
      </w:r>
      <w:r w:rsidR="0073130B" w:rsidRPr="0073130B">
        <w:rPr>
          <w:color w:val="000000" w:themeColor="text1"/>
        </w:rPr>
        <w:t>.</w:t>
      </w:r>
    </w:p>
    <w:p w14:paraId="31ADE748" w14:textId="42D60BA0" w:rsidR="005F5067" w:rsidRDefault="00EB7F95" w:rsidP="003242F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PDCCH</w:t>
      </w:r>
    </w:p>
    <w:p w14:paraId="4015B7E2" w14:textId="77777777" w:rsidR="008017E1" w:rsidRDefault="008017E1" w:rsidP="008017E1">
      <w:pPr>
        <w:jc w:val="both"/>
      </w:pPr>
      <w:r w:rsidRPr="0070236E">
        <w:t>In Rel-16, single DCI based M</w:t>
      </w:r>
      <w:r>
        <w:t>ulti</w:t>
      </w:r>
      <w:r w:rsidRPr="0070236E">
        <w:t xml:space="preserve">-TRP scheme was introduced for ultra-reliable low-latency communication (URLLC). Two PDSCH transmission occasions conveying the same transport block (TB) are transmitted from two TRPs to increase the reliability of downlink data. Resource allocation for two PDSCH transmission occasions can be done by single DCI from one TRP. However, the reliability for PDCCH should be enhanced to fully use the benefit of multi-TRP based URLLC scheme in Rel-16 because the channel from the TRP sending PDCCH can be blocked. </w:t>
      </w:r>
      <w:r>
        <w:t xml:space="preserve">As in </w:t>
      </w:r>
      <w:r>
        <w:fldChar w:fldCharType="begin"/>
      </w:r>
      <w:r>
        <w:instrText xml:space="preserve"> REF _Ref4682445 \h  \* MERGEFORMAT </w:instrText>
      </w:r>
      <w:r>
        <w:fldChar w:fldCharType="separate"/>
      </w:r>
      <w:r>
        <w:t xml:space="preserve">Figure </w:t>
      </w:r>
      <w:r>
        <w:rPr>
          <w:noProof/>
        </w:rPr>
        <w:t>1</w:t>
      </w:r>
      <w:r>
        <w:fldChar w:fldCharType="end"/>
      </w:r>
      <w:r>
        <w:t>, m</w:t>
      </w:r>
      <w:r w:rsidRPr="0070236E">
        <w:t>ultiple PDCCH transmissions (PDCCH 0 and PDCCH 1 in the figure) from M</w:t>
      </w:r>
      <w:r>
        <w:t>ulti</w:t>
      </w:r>
      <w:r w:rsidRPr="0070236E">
        <w:t>-TRP using different beams indicating the same allocation information for PDSCH transmission occasions can improve the reliability of PDCCH.</w:t>
      </w:r>
      <w:r>
        <w:t xml:space="preserve"> </w:t>
      </w:r>
      <w:r w:rsidRPr="0070236E">
        <w:t>These PDCCHs can convey the same DCI or different DCI, but indicate the same resource allocation.</w:t>
      </w:r>
    </w:p>
    <w:p w14:paraId="4A647147" w14:textId="77777777" w:rsidR="008017E1" w:rsidRDefault="008017E1" w:rsidP="008017E1">
      <w:pPr>
        <w:jc w:val="center"/>
      </w:pPr>
      <w:r>
        <w:object w:dxaOrig="7590" w:dyaOrig="3931" w14:anchorId="44597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pt;height:132.7pt" o:ole="">
            <v:imagedata r:id="rId12" o:title=""/>
          </v:shape>
          <o:OLEObject Type="Embed" ProgID="Visio.Drawing.15" ShapeID="_x0000_i1025" DrawAspect="Content" ObjectID="_1664954497" r:id="rId13"/>
        </w:object>
      </w:r>
    </w:p>
    <w:p w14:paraId="0A5A8970" w14:textId="77777777" w:rsidR="008017E1" w:rsidRPr="004C696D" w:rsidRDefault="008017E1" w:rsidP="008017E1">
      <w:pPr>
        <w:pStyle w:val="Caption"/>
        <w:jc w:val="center"/>
        <w:rPr>
          <w:iCs/>
          <w:lang w:eastAsia="zh-TW"/>
        </w:rPr>
      </w:pPr>
      <w:bookmarkStart w:id="3" w:name="_Ref468244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FE7CF7">
        <w:t xml:space="preserve">PDCCH enhancement for single DCI based Multi-TRP for URLLC </w:t>
      </w:r>
    </w:p>
    <w:p w14:paraId="03BC61D3" w14:textId="77777777" w:rsidR="008017E1" w:rsidRDefault="008017E1" w:rsidP="008017E1">
      <w:pPr>
        <w:pStyle w:val="Heading2"/>
        <w:numPr>
          <w:ilvl w:val="1"/>
          <w:numId w:val="1"/>
        </w:numPr>
      </w:pPr>
      <w:r>
        <w:t>PDCCH transmission schemes</w:t>
      </w:r>
    </w:p>
    <w:p w14:paraId="6D017D84" w14:textId="77777777" w:rsidR="008017E1" w:rsidRDefault="008017E1" w:rsidP="008017E1">
      <w:pPr>
        <w:jc w:val="both"/>
      </w:pPr>
      <w:r>
        <w:t xml:space="preserve">At the last RAN1#102-e meeting, the following was agreed for PDCCH transmission schemes with two TCI states.  </w:t>
      </w:r>
    </w:p>
    <w:tbl>
      <w:tblPr>
        <w:tblStyle w:val="TableGrid"/>
        <w:tblW w:w="0" w:type="auto"/>
        <w:tblLook w:val="04A0" w:firstRow="1" w:lastRow="0" w:firstColumn="1" w:lastColumn="0" w:noHBand="0" w:noVBand="1"/>
      </w:tblPr>
      <w:tblGrid>
        <w:gridCol w:w="9631"/>
      </w:tblGrid>
      <w:tr w:rsidR="008017E1" w14:paraId="6DC1DD81" w14:textId="77777777" w:rsidTr="00EF5C27">
        <w:tc>
          <w:tcPr>
            <w:tcW w:w="9631" w:type="dxa"/>
          </w:tcPr>
          <w:p w14:paraId="6D39350D" w14:textId="77777777" w:rsidR="008017E1" w:rsidRPr="00B663F7" w:rsidRDefault="008017E1" w:rsidP="00EF5C27">
            <w:pPr>
              <w:jc w:val="both"/>
              <w:rPr>
                <w:rFonts w:cs="Times"/>
                <w:i/>
              </w:rPr>
            </w:pPr>
            <w:r w:rsidRPr="00B663F7">
              <w:rPr>
                <w:rStyle w:val="Emphasis"/>
                <w:rFonts w:cs="Times"/>
                <w:i w:val="0"/>
                <w:color w:val="000000"/>
                <w:highlight w:val="green"/>
              </w:rPr>
              <w:t>Agreement</w:t>
            </w:r>
          </w:p>
          <w:p w14:paraId="46B5168E" w14:textId="77777777" w:rsidR="008017E1" w:rsidRPr="00B663F7" w:rsidRDefault="008017E1" w:rsidP="00EF5C27">
            <w:pPr>
              <w:jc w:val="both"/>
              <w:rPr>
                <w:rFonts w:cs="Times"/>
                <w:i/>
              </w:rPr>
            </w:pPr>
            <w:r w:rsidRPr="00B663F7">
              <w:rPr>
                <w:rStyle w:val="Emphasis"/>
                <w:rFonts w:cs="Times"/>
                <w:bCs/>
                <w:i w:val="0"/>
              </w:rPr>
              <w:t>To enable a PDCCH transmission with two TCI states, study pros and cons of the following alternatives:</w:t>
            </w:r>
          </w:p>
          <w:p w14:paraId="2C2F0F8B" w14:textId="77777777" w:rsidR="008017E1" w:rsidRPr="00B663F7" w:rsidRDefault="008017E1" w:rsidP="008017E1">
            <w:pPr>
              <w:pStyle w:val="ListParagraph"/>
              <w:numPr>
                <w:ilvl w:val="0"/>
                <w:numId w:val="15"/>
              </w:numPr>
              <w:overflowPunct w:val="0"/>
              <w:autoSpaceDE w:val="0"/>
              <w:autoSpaceDN w:val="0"/>
              <w:adjustRightInd w:val="0"/>
              <w:contextualSpacing/>
              <w:textAlignment w:val="baseline"/>
              <w:rPr>
                <w:rFonts w:eastAsia="MS PGothic"/>
                <w:i/>
              </w:rPr>
            </w:pPr>
            <w:r w:rsidRPr="00B663F7">
              <w:rPr>
                <w:rStyle w:val="Emphasis"/>
                <w:rFonts w:cs="Times"/>
                <w:bCs/>
                <w:i w:val="0"/>
              </w:rPr>
              <w:t>Alt 1: One CORESET with two active TCI states</w:t>
            </w:r>
          </w:p>
          <w:p w14:paraId="247405B0" w14:textId="77777777" w:rsidR="008017E1" w:rsidRPr="00B663F7" w:rsidRDefault="008017E1" w:rsidP="008017E1">
            <w:pPr>
              <w:pStyle w:val="ListParagraph"/>
              <w:numPr>
                <w:ilvl w:val="0"/>
                <w:numId w:val="15"/>
              </w:numPr>
              <w:overflowPunct w:val="0"/>
              <w:autoSpaceDE w:val="0"/>
              <w:autoSpaceDN w:val="0"/>
              <w:adjustRightInd w:val="0"/>
              <w:contextualSpacing/>
              <w:textAlignment w:val="baseline"/>
              <w:rPr>
                <w:rFonts w:eastAsia="MS PGothic"/>
                <w:i/>
              </w:rPr>
            </w:pPr>
            <w:r w:rsidRPr="00B663F7">
              <w:rPr>
                <w:rStyle w:val="Emphasis"/>
                <w:rFonts w:cs="Times"/>
                <w:bCs/>
                <w:i w:val="0"/>
              </w:rPr>
              <w:t>Alt 2: One SS set associated with two different CORESETs</w:t>
            </w:r>
          </w:p>
          <w:p w14:paraId="120B01A3" w14:textId="77777777" w:rsidR="008017E1" w:rsidRPr="00B663F7" w:rsidRDefault="008017E1" w:rsidP="008017E1">
            <w:pPr>
              <w:pStyle w:val="ListParagraph"/>
              <w:numPr>
                <w:ilvl w:val="0"/>
                <w:numId w:val="15"/>
              </w:numPr>
              <w:overflowPunct w:val="0"/>
              <w:autoSpaceDE w:val="0"/>
              <w:autoSpaceDN w:val="0"/>
              <w:adjustRightInd w:val="0"/>
              <w:contextualSpacing/>
              <w:textAlignment w:val="baseline"/>
              <w:rPr>
                <w:rFonts w:eastAsia="MS PGothic"/>
                <w:i/>
              </w:rPr>
            </w:pPr>
            <w:r w:rsidRPr="00B663F7">
              <w:rPr>
                <w:rStyle w:val="Emphasis"/>
                <w:rFonts w:cs="Times"/>
                <w:bCs/>
                <w:i w:val="0"/>
              </w:rPr>
              <w:lastRenderedPageBreak/>
              <w:t>Alt 3: Two SS sets associated with corresponding CORESETs</w:t>
            </w:r>
          </w:p>
          <w:p w14:paraId="4B4A95BE" w14:textId="77777777" w:rsidR="008017E1" w:rsidRPr="00B663F7" w:rsidRDefault="008017E1" w:rsidP="008017E1">
            <w:pPr>
              <w:pStyle w:val="ListParagraph"/>
              <w:numPr>
                <w:ilvl w:val="0"/>
                <w:numId w:val="15"/>
              </w:numPr>
              <w:overflowPunct w:val="0"/>
              <w:autoSpaceDE w:val="0"/>
              <w:autoSpaceDN w:val="0"/>
              <w:adjustRightInd w:val="0"/>
              <w:contextualSpacing/>
              <w:textAlignment w:val="baseline"/>
              <w:rPr>
                <w:rFonts w:eastAsia="MS PGothic"/>
                <w:i/>
              </w:rPr>
            </w:pPr>
            <w:r w:rsidRPr="00B663F7">
              <w:rPr>
                <w:rStyle w:val="Emphasis"/>
                <w:rFonts w:cs="Times"/>
                <w:bCs/>
                <w:i w:val="0"/>
              </w:rPr>
              <w:t>At least the following aspects can be considered: multiplexing schemes (TDM / FDM/ SFN / combined schemes), BD/CCE limits, overbooking, CCE-REG mapping, PDCCH candidate CCEs (i.e. hashing function), CORESET / SS set configurations, and other procedural impacts.</w:t>
            </w:r>
          </w:p>
          <w:p w14:paraId="075F7776" w14:textId="77777777" w:rsidR="008017E1" w:rsidRPr="00CE6FDB" w:rsidRDefault="008017E1" w:rsidP="00EF5C27">
            <w:pPr>
              <w:rPr>
                <w:bCs/>
                <w:highlight w:val="green"/>
                <w:lang w:eastAsia="x-none"/>
              </w:rPr>
            </w:pPr>
            <w:r w:rsidRPr="00CE6FDB">
              <w:rPr>
                <w:bCs/>
                <w:highlight w:val="green"/>
                <w:lang w:eastAsia="x-none"/>
              </w:rPr>
              <w:t>Agreement</w:t>
            </w:r>
          </w:p>
          <w:p w14:paraId="7476B0BF" w14:textId="77777777" w:rsidR="008017E1" w:rsidRDefault="008017E1" w:rsidP="00EF5C27">
            <w:pPr>
              <w:rPr>
                <w:lang w:eastAsia="ko-KR"/>
              </w:rPr>
            </w:pPr>
            <w:r>
              <w:t xml:space="preserve">For Alt 1 (one CORESET with two active TCI states), study the following </w:t>
            </w:r>
          </w:p>
          <w:p w14:paraId="08678926" w14:textId="77777777" w:rsidR="008017E1" w:rsidRDefault="008017E1" w:rsidP="008017E1">
            <w:pPr>
              <w:pStyle w:val="ListParagraph"/>
              <w:numPr>
                <w:ilvl w:val="0"/>
                <w:numId w:val="20"/>
              </w:numPr>
              <w:overflowPunct w:val="0"/>
              <w:autoSpaceDE w:val="0"/>
              <w:autoSpaceDN w:val="0"/>
              <w:adjustRightInd w:val="0"/>
              <w:contextualSpacing/>
              <w:textAlignment w:val="baseline"/>
              <w:rPr>
                <w:lang w:eastAsia="zh-CN"/>
              </w:rPr>
            </w:pPr>
            <w:r>
              <w:rPr>
                <w:lang w:eastAsia="zh-CN"/>
              </w:rPr>
              <w:t>Alt 1-1: One PDCCH candidate (in a given SS set) is associated with both TCI states of the CORESET.</w:t>
            </w:r>
          </w:p>
          <w:p w14:paraId="070530BA" w14:textId="77777777" w:rsidR="008017E1" w:rsidRDefault="008017E1" w:rsidP="008017E1">
            <w:pPr>
              <w:pStyle w:val="ListParagraph"/>
              <w:numPr>
                <w:ilvl w:val="0"/>
                <w:numId w:val="20"/>
              </w:numPr>
              <w:overflowPunct w:val="0"/>
              <w:autoSpaceDE w:val="0"/>
              <w:autoSpaceDN w:val="0"/>
              <w:adjustRightInd w:val="0"/>
              <w:contextualSpacing/>
              <w:textAlignment w:val="baseline"/>
              <w:rPr>
                <w:lang w:eastAsia="zh-CN"/>
              </w:rPr>
            </w:pPr>
            <w:r>
              <w:rPr>
                <w:lang w:eastAsia="zh-CN"/>
              </w:rPr>
              <w:t xml:space="preserve">Alt 1-2: Two sets of PDCCH candidates (in a given SS set) are associated with the two TCI states of the CORESET, respectively </w:t>
            </w:r>
          </w:p>
          <w:p w14:paraId="6D2B12B4" w14:textId="77777777" w:rsidR="008017E1" w:rsidRDefault="008017E1" w:rsidP="008017E1">
            <w:pPr>
              <w:pStyle w:val="ListParagraph"/>
              <w:numPr>
                <w:ilvl w:val="0"/>
                <w:numId w:val="20"/>
              </w:numPr>
              <w:overflowPunct w:val="0"/>
              <w:autoSpaceDE w:val="0"/>
              <w:autoSpaceDN w:val="0"/>
              <w:adjustRightInd w:val="0"/>
              <w:contextualSpacing/>
              <w:textAlignment w:val="baseline"/>
              <w:rPr>
                <w:lang w:eastAsia="zh-CN"/>
              </w:rPr>
            </w:pPr>
            <w:r>
              <w:rPr>
                <w:lang w:eastAsia="zh-CN"/>
              </w:rPr>
              <w:t xml:space="preserve">Alt 1-3: Two sets of PDCCH candidates are associated with two corresponding SS sets, where both SS sets are associated with the CORESET and each SS set is associated with only one TCI state of the CORESET </w:t>
            </w:r>
          </w:p>
          <w:p w14:paraId="28797A01" w14:textId="77777777" w:rsidR="008017E1" w:rsidRDefault="008017E1" w:rsidP="008017E1">
            <w:pPr>
              <w:pStyle w:val="ListParagraph"/>
              <w:numPr>
                <w:ilvl w:val="0"/>
                <w:numId w:val="20"/>
              </w:numPr>
              <w:overflowPunct w:val="0"/>
              <w:autoSpaceDE w:val="0"/>
              <w:autoSpaceDN w:val="0"/>
              <w:adjustRightInd w:val="0"/>
              <w:contextualSpacing/>
              <w:textAlignment w:val="baseline"/>
              <w:rPr>
                <w:lang w:eastAsia="zh-CN"/>
              </w:rPr>
            </w:pPr>
            <w:r>
              <w:rPr>
                <w:lang w:eastAsia="zh-CN"/>
              </w:rPr>
              <w:t>Note 1: A set of PDCCH candidates contain a single or multiple PDCCH candidates, and a PDCCH candidate in a set corresponds to a repetition or chance</w:t>
            </w:r>
          </w:p>
          <w:p w14:paraId="574A4085" w14:textId="77777777" w:rsidR="008017E1" w:rsidRDefault="008017E1" w:rsidP="008017E1">
            <w:pPr>
              <w:pStyle w:val="ListParagraph"/>
              <w:numPr>
                <w:ilvl w:val="0"/>
                <w:numId w:val="20"/>
              </w:numPr>
              <w:overflowPunct w:val="0"/>
              <w:autoSpaceDE w:val="0"/>
              <w:autoSpaceDN w:val="0"/>
              <w:adjustRightInd w:val="0"/>
              <w:contextualSpacing/>
              <w:textAlignment w:val="baseline"/>
              <w:rPr>
                <w:lang w:eastAsia="zh-CN"/>
              </w:rPr>
            </w:pPr>
            <w:r>
              <w:rPr>
                <w:lang w:eastAsia="zh-CN"/>
              </w:rPr>
              <w:t xml:space="preserve">Note 2: How one or more PDCCH candidates are counted for monitoring (for BD limit) is FFS </w:t>
            </w:r>
          </w:p>
          <w:p w14:paraId="569A0515" w14:textId="77777777" w:rsidR="008017E1" w:rsidRDefault="008017E1" w:rsidP="008017E1">
            <w:pPr>
              <w:pStyle w:val="ListParagraph"/>
              <w:numPr>
                <w:ilvl w:val="1"/>
                <w:numId w:val="20"/>
              </w:numPr>
              <w:overflowPunct w:val="0"/>
              <w:autoSpaceDE w:val="0"/>
              <w:autoSpaceDN w:val="0"/>
              <w:adjustRightInd w:val="0"/>
              <w:contextualSpacing/>
              <w:textAlignment w:val="baseline"/>
              <w:rPr>
                <w:lang w:eastAsia="zh-CN"/>
              </w:rPr>
            </w:pPr>
            <w:r>
              <w:rPr>
                <w:lang w:eastAsia="zh-CN"/>
              </w:rPr>
              <w:t xml:space="preserve">The note is applicable also to other alternatives  </w:t>
            </w:r>
          </w:p>
        </w:tc>
      </w:tr>
    </w:tbl>
    <w:p w14:paraId="415B86C3" w14:textId="77777777" w:rsidR="008017E1" w:rsidRDefault="008017E1" w:rsidP="008017E1">
      <w:pPr>
        <w:jc w:val="both"/>
      </w:pPr>
    </w:p>
    <w:p w14:paraId="6F4DCC11" w14:textId="366D6201" w:rsidR="008017E1" w:rsidRPr="00236CFD" w:rsidRDefault="008017E1" w:rsidP="00F54E53">
      <w:pPr>
        <w:jc w:val="both"/>
      </w:pPr>
      <w:r>
        <w:t xml:space="preserve">In this section, we study pros and cons for each alternative to enable a PDCCH transmission with two TCI states. </w:t>
      </w:r>
    </w:p>
    <w:p w14:paraId="169A913A" w14:textId="77777777" w:rsidR="008017E1" w:rsidRPr="00053DE5" w:rsidRDefault="008017E1" w:rsidP="008017E1">
      <w:pPr>
        <w:pStyle w:val="Heading3"/>
        <w:numPr>
          <w:ilvl w:val="2"/>
          <w:numId w:val="1"/>
        </w:numPr>
      </w:pPr>
      <w:r>
        <w:t>Alt 1: One CORESET with two active TCI states</w:t>
      </w:r>
    </w:p>
    <w:p w14:paraId="42C22B06" w14:textId="77777777" w:rsidR="008017E1" w:rsidRDefault="008017E1" w:rsidP="0071623F">
      <w:pPr>
        <w:pStyle w:val="ListParagraph"/>
        <w:numPr>
          <w:ilvl w:val="0"/>
          <w:numId w:val="22"/>
        </w:numPr>
        <w:jc w:val="both"/>
        <w:rPr>
          <w:lang w:val="en-GB"/>
        </w:rPr>
      </w:pPr>
      <w:r>
        <w:rPr>
          <w:lang w:val="en-GB"/>
        </w:rPr>
        <w:t xml:space="preserve">Alt 1-1: </w:t>
      </w:r>
      <w:r w:rsidRPr="00053DE5">
        <w:rPr>
          <w:lang w:val="en-GB"/>
        </w:rPr>
        <w:t>One PDCCH candidate (in a given SS set) is associated with</w:t>
      </w:r>
      <w:r>
        <w:rPr>
          <w:lang w:val="en-GB"/>
        </w:rPr>
        <w:t xml:space="preserve"> both TCI states of the CORESET</w:t>
      </w:r>
    </w:p>
    <w:p w14:paraId="2DF94D90" w14:textId="4D840C12" w:rsidR="008017E1" w:rsidRPr="00053DE5" w:rsidRDefault="008017E1" w:rsidP="0071623F">
      <w:pPr>
        <w:ind w:left="568"/>
        <w:jc w:val="both"/>
        <w:rPr>
          <w:lang w:val="en-GB"/>
        </w:rPr>
      </w:pPr>
      <w:r>
        <w:rPr>
          <w:lang w:val="en-GB"/>
        </w:rPr>
        <w:t xml:space="preserve">In this alternative, physical resources in one CORESET are divided into several groups in different levels such as OFDM symbols, REGs, REG bundles, CCEs, and RBs as shown in </w:t>
      </w:r>
      <w:r>
        <w:rPr>
          <w:lang w:val="en-GB"/>
        </w:rPr>
        <w:fldChar w:fldCharType="begin"/>
      </w:r>
      <w:r>
        <w:rPr>
          <w:lang w:val="en-GB"/>
        </w:rPr>
        <w:instrText xml:space="preserve"> REF _Ref53397711 \h </w:instrText>
      </w:r>
      <w:r>
        <w:rPr>
          <w:lang w:val="en-GB"/>
        </w:rPr>
      </w:r>
      <w:r>
        <w:rPr>
          <w:lang w:val="en-GB"/>
        </w:rPr>
        <w:fldChar w:fldCharType="separate"/>
      </w:r>
      <w:r>
        <w:t xml:space="preserve">Figure </w:t>
      </w:r>
      <w:r>
        <w:rPr>
          <w:noProof/>
        </w:rPr>
        <w:t>2</w:t>
      </w:r>
      <w:r>
        <w:rPr>
          <w:lang w:val="en-GB"/>
        </w:rPr>
        <w:fldChar w:fldCharType="end"/>
      </w:r>
      <w:r>
        <w:rPr>
          <w:lang w:val="en-GB"/>
        </w:rPr>
        <w:t xml:space="preserve">. Each group corresponds to </w:t>
      </w:r>
      <w:r w:rsidR="00F35278">
        <w:rPr>
          <w:lang w:val="en-GB"/>
        </w:rPr>
        <w:t xml:space="preserve">one </w:t>
      </w:r>
      <w:r>
        <w:rPr>
          <w:lang w:val="en-GB"/>
        </w:rPr>
        <w:t>TRP/TCI state. The biggest advantage for Alt 1-1 is that t</w:t>
      </w:r>
      <w:r w:rsidRPr="00F36B4A">
        <w:rPr>
          <w:lang w:val="en-GB"/>
        </w:rPr>
        <w:t xml:space="preserve">he UE’s behavior stays the same for blind decoding except </w:t>
      </w:r>
      <w:r>
        <w:rPr>
          <w:lang w:val="en-GB"/>
        </w:rPr>
        <w:t xml:space="preserve">that </w:t>
      </w:r>
      <w:r w:rsidRPr="00F36B4A">
        <w:rPr>
          <w:lang w:val="en-GB"/>
        </w:rPr>
        <w:t>the UE needs to use the corresponding TCI state of each resource group</w:t>
      </w:r>
      <w:r>
        <w:rPr>
          <w:lang w:val="en-GB"/>
        </w:rPr>
        <w:t xml:space="preserve">. We also can reuse the existing BD/CCE limits. However, much standard impact is </w:t>
      </w:r>
      <w:r w:rsidR="00F54E53">
        <w:rPr>
          <w:lang w:val="en-GB"/>
        </w:rPr>
        <w:t>expect</w:t>
      </w:r>
      <w:r>
        <w:rPr>
          <w:lang w:val="en-GB"/>
        </w:rPr>
        <w:t>ed for Alt 1-1. We n</w:t>
      </w:r>
      <w:r w:rsidRPr="00455F0A">
        <w:rPr>
          <w:lang w:val="en-GB"/>
        </w:rPr>
        <w:t>eed to introduce two TCI states for a CORESET and also need to map on</w:t>
      </w:r>
      <w:r>
        <w:rPr>
          <w:lang w:val="en-GB"/>
        </w:rPr>
        <w:t xml:space="preserve">e or two TCI states to a SS set since </w:t>
      </w:r>
      <w:r w:rsidRPr="00455F0A">
        <w:rPr>
          <w:lang w:val="en-GB"/>
        </w:rPr>
        <w:t xml:space="preserve">this CORESET can be shared with other SS sets for S-TRP due to the limited number of CORESETs. </w:t>
      </w:r>
      <w:r>
        <w:rPr>
          <w:lang w:val="en-GB"/>
        </w:rPr>
        <w:t>In addition</w:t>
      </w:r>
      <w:r w:rsidRPr="00455F0A">
        <w:rPr>
          <w:lang w:val="en-GB"/>
        </w:rPr>
        <w:t xml:space="preserve">, we need to define how </w:t>
      </w:r>
      <w:r>
        <w:rPr>
          <w:lang w:val="en-GB"/>
        </w:rPr>
        <w:t>to</w:t>
      </w:r>
      <w:r w:rsidRPr="00455F0A">
        <w:rPr>
          <w:lang w:val="en-GB"/>
        </w:rPr>
        <w:t xml:space="preserve"> map two TCI states to the PDCCH candidate using different resource level grouping.</w:t>
      </w:r>
      <w:r>
        <w:rPr>
          <w:lang w:val="en-GB"/>
        </w:rPr>
        <w:t xml:space="preserve"> Additional disadvantage is that p</w:t>
      </w:r>
      <w:r w:rsidRPr="00455F0A">
        <w:rPr>
          <w:lang w:val="en-GB"/>
        </w:rPr>
        <w:t>erformance can be limited when half of one PDCCH candidate is blocked.</w:t>
      </w:r>
      <w:r>
        <w:rPr>
          <w:lang w:val="en-GB"/>
        </w:rPr>
        <w:t xml:space="preserve"> Also, o</w:t>
      </w:r>
      <w:r w:rsidRPr="00455F0A">
        <w:rPr>
          <w:lang w:val="en-GB"/>
        </w:rPr>
        <w:t xml:space="preserve">nly OFDM symbol level group can support TDM viable option for a UE who doesn’t support </w:t>
      </w:r>
      <w:r w:rsidR="00084FF5" w:rsidRPr="00455F0A">
        <w:rPr>
          <w:lang w:val="en-GB"/>
        </w:rPr>
        <w:t>simultaneous</w:t>
      </w:r>
      <w:r w:rsidR="00084FF5">
        <w:rPr>
          <w:lang w:val="en-GB"/>
        </w:rPr>
        <w:t xml:space="preserve"> reception of multiple beams</w:t>
      </w:r>
      <w:r w:rsidRPr="00455F0A">
        <w:rPr>
          <w:lang w:val="en-GB"/>
        </w:rPr>
        <w:t>, but OFDM symbol l</w:t>
      </w:r>
      <w:r>
        <w:rPr>
          <w:lang w:val="en-GB"/>
        </w:rPr>
        <w:t xml:space="preserve">evel grouping can only support </w:t>
      </w:r>
      <w:r w:rsidRPr="00455F0A">
        <w:rPr>
          <w:lang w:val="en-GB"/>
        </w:rPr>
        <w:t xml:space="preserve">the CORESET with </w:t>
      </w:r>
      <w:r w:rsidRPr="00455F0A">
        <w:rPr>
          <w:i/>
          <w:lang w:val="en-GB"/>
        </w:rPr>
        <w:t>duration</w:t>
      </w:r>
      <w:r w:rsidRPr="00455F0A">
        <w:rPr>
          <w:lang w:val="en-GB"/>
        </w:rPr>
        <w:t xml:space="preserve"> = 2 symbol</w:t>
      </w:r>
      <w:r>
        <w:rPr>
          <w:lang w:val="en-GB"/>
        </w:rPr>
        <w:t>s</w:t>
      </w:r>
      <w:r w:rsidRPr="00455F0A">
        <w:rPr>
          <w:lang w:val="en-GB"/>
        </w:rPr>
        <w:t>.</w:t>
      </w:r>
    </w:p>
    <w:p w14:paraId="5021529F" w14:textId="77777777" w:rsidR="008017E1" w:rsidRDefault="008017E1" w:rsidP="008017E1">
      <w:pPr>
        <w:jc w:val="center"/>
        <w:rPr>
          <w:lang w:val="en-GB"/>
        </w:rPr>
      </w:pPr>
      <w:r w:rsidRPr="00053DE5">
        <w:rPr>
          <w:noProof/>
          <w:lang w:eastAsia="zh-TW"/>
        </w:rPr>
        <w:drawing>
          <wp:inline distT="0" distB="0" distL="0" distR="0" wp14:anchorId="118CE04A" wp14:editId="64853200">
            <wp:extent cx="4478625" cy="171376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4"/>
                    <a:stretch>
                      <a:fillRect/>
                    </a:stretch>
                  </pic:blipFill>
                  <pic:spPr>
                    <a:xfrm>
                      <a:off x="0" y="0"/>
                      <a:ext cx="4493463" cy="1719444"/>
                    </a:xfrm>
                    <a:prstGeom prst="rect">
                      <a:avLst/>
                    </a:prstGeom>
                  </pic:spPr>
                </pic:pic>
              </a:graphicData>
            </a:graphic>
          </wp:inline>
        </w:drawing>
      </w:r>
    </w:p>
    <w:p w14:paraId="296B7847" w14:textId="77777777" w:rsidR="008017E1" w:rsidRPr="004C696D" w:rsidRDefault="008017E1" w:rsidP="008017E1">
      <w:pPr>
        <w:pStyle w:val="Caption"/>
        <w:jc w:val="center"/>
        <w:rPr>
          <w:iCs/>
          <w:lang w:eastAsia="zh-TW"/>
        </w:rPr>
      </w:pPr>
      <w:bookmarkStart w:id="4" w:name="_Ref53397711"/>
      <w:r>
        <w:t xml:space="preserve">Figure </w:t>
      </w:r>
      <w:r>
        <w:fldChar w:fldCharType="begin"/>
      </w:r>
      <w:r>
        <w:instrText xml:space="preserve"> SEQ Figure \* ARABIC </w:instrText>
      </w:r>
      <w:r>
        <w:fldChar w:fldCharType="separate"/>
      </w:r>
      <w:r>
        <w:rPr>
          <w:noProof/>
        </w:rPr>
        <w:t>2</w:t>
      </w:r>
      <w:r>
        <w:fldChar w:fldCharType="end"/>
      </w:r>
      <w:bookmarkEnd w:id="4"/>
      <w:r>
        <w:t xml:space="preserve">: Alt 1-1: One PDCCH candidate </w:t>
      </w:r>
      <w:r w:rsidRPr="00E73A4D">
        <w:t>is associated with both TCI states of the CORESET</w:t>
      </w:r>
      <w:r w:rsidRPr="00FE7CF7">
        <w:t xml:space="preserve"> </w:t>
      </w:r>
    </w:p>
    <w:p w14:paraId="1AF1FF75" w14:textId="77777777" w:rsidR="008017E1" w:rsidRDefault="008017E1" w:rsidP="008017E1">
      <w:pPr>
        <w:rPr>
          <w:lang w:val="en-GB"/>
        </w:rPr>
      </w:pPr>
    </w:p>
    <w:p w14:paraId="50E1DFCE" w14:textId="77777777" w:rsidR="008017E1" w:rsidRDefault="008017E1" w:rsidP="0071623F">
      <w:pPr>
        <w:pStyle w:val="ListParagraph"/>
        <w:numPr>
          <w:ilvl w:val="0"/>
          <w:numId w:val="22"/>
        </w:numPr>
        <w:jc w:val="both"/>
        <w:rPr>
          <w:lang w:val="en-GB"/>
        </w:rPr>
      </w:pPr>
      <w:r>
        <w:rPr>
          <w:lang w:val="en-GB"/>
        </w:rPr>
        <w:t xml:space="preserve">Alt 1-2 </w:t>
      </w:r>
      <w:r w:rsidRPr="00053DE5">
        <w:rPr>
          <w:lang w:val="en-GB"/>
        </w:rPr>
        <w:t>Two sets of PDCCH candidates (in a given SS set) are associated with the two TCI states of the CORESET, respectively</w:t>
      </w:r>
    </w:p>
    <w:p w14:paraId="0453B370" w14:textId="77777777" w:rsidR="008017E1" w:rsidRDefault="008017E1" w:rsidP="0071623F">
      <w:pPr>
        <w:pStyle w:val="ListParagraph"/>
        <w:ind w:left="568"/>
        <w:jc w:val="both"/>
        <w:rPr>
          <w:lang w:val="en-GB"/>
        </w:rPr>
      </w:pPr>
      <w:r>
        <w:rPr>
          <w:lang w:val="en-GB"/>
        </w:rPr>
        <w:t>For Alt 1-2, there are two variations depending on how many monitoring occasions we use for each set of PDCCH candidates.</w:t>
      </w:r>
    </w:p>
    <w:p w14:paraId="1A177BBF" w14:textId="77777777" w:rsidR="008017E1" w:rsidRDefault="008017E1" w:rsidP="008017E1">
      <w:pPr>
        <w:pStyle w:val="ListParagraph"/>
        <w:numPr>
          <w:ilvl w:val="0"/>
          <w:numId w:val="23"/>
        </w:numPr>
        <w:rPr>
          <w:lang w:val="en-GB"/>
        </w:rPr>
      </w:pPr>
      <w:r>
        <w:rPr>
          <w:lang w:val="en-GB"/>
        </w:rPr>
        <w:t>Single monitoring occasion</w:t>
      </w:r>
    </w:p>
    <w:p w14:paraId="11F320BC" w14:textId="07E66B90" w:rsidR="008017E1" w:rsidRDefault="008017E1" w:rsidP="0071623F">
      <w:pPr>
        <w:ind w:left="852"/>
        <w:jc w:val="both"/>
        <w:rPr>
          <w:lang w:val="en-GB"/>
        </w:rPr>
      </w:pPr>
      <w:r w:rsidRPr="00E73A4D">
        <w:rPr>
          <w:lang w:val="en-GB"/>
        </w:rPr>
        <w:t>Candidates in a monitoring occasion of the given SS set are divided into multiple groups</w:t>
      </w:r>
      <w:r>
        <w:rPr>
          <w:lang w:val="en-GB"/>
        </w:rPr>
        <w:t xml:space="preserve"> of candidates as shown in </w:t>
      </w:r>
      <w:r>
        <w:rPr>
          <w:lang w:val="en-GB"/>
        </w:rPr>
        <w:fldChar w:fldCharType="begin"/>
      </w:r>
      <w:r>
        <w:rPr>
          <w:lang w:val="en-GB"/>
        </w:rPr>
        <w:instrText xml:space="preserve"> REF _Ref53398820 \h </w:instrText>
      </w:r>
      <w:r>
        <w:rPr>
          <w:lang w:val="en-GB"/>
        </w:rPr>
      </w:r>
      <w:r>
        <w:rPr>
          <w:lang w:val="en-GB"/>
        </w:rPr>
        <w:fldChar w:fldCharType="separate"/>
      </w:r>
      <w:r>
        <w:t xml:space="preserve">Figure </w:t>
      </w:r>
      <w:r>
        <w:rPr>
          <w:noProof/>
        </w:rPr>
        <w:t>3</w:t>
      </w:r>
      <w:r>
        <w:rPr>
          <w:lang w:val="en-GB"/>
        </w:rPr>
        <w:fldChar w:fldCharType="end"/>
      </w:r>
      <w:r>
        <w:rPr>
          <w:lang w:val="en-GB"/>
        </w:rPr>
        <w:t>. In addition, e</w:t>
      </w:r>
      <w:r w:rsidRPr="00E73A4D">
        <w:rPr>
          <w:lang w:val="en-GB"/>
        </w:rPr>
        <w:t xml:space="preserve">ach group corresponds to </w:t>
      </w:r>
      <w:r w:rsidR="00F35278">
        <w:rPr>
          <w:lang w:val="en-GB"/>
        </w:rPr>
        <w:t>one</w:t>
      </w:r>
      <w:r w:rsidR="00F35278" w:rsidRPr="00E73A4D">
        <w:rPr>
          <w:lang w:val="en-GB"/>
        </w:rPr>
        <w:t xml:space="preserve"> </w:t>
      </w:r>
      <w:r w:rsidRPr="00E73A4D">
        <w:rPr>
          <w:lang w:val="en-GB"/>
        </w:rPr>
        <w:t>TRP</w:t>
      </w:r>
      <w:r>
        <w:rPr>
          <w:lang w:val="en-GB"/>
        </w:rPr>
        <w:t xml:space="preserve">. We can achieve the additional reliability by soft combining. For example, we can define </w:t>
      </w:r>
      <w:r w:rsidR="00B35836">
        <w:rPr>
          <w:lang w:val="en-GB"/>
        </w:rPr>
        <w:t>a</w:t>
      </w:r>
      <w:r w:rsidRPr="00E73A4D">
        <w:rPr>
          <w:lang w:val="en-GB"/>
        </w:rPr>
        <w:t xml:space="preserve"> 1:1 mapping of PDCCH candidates for combining</w:t>
      </w:r>
      <w:r>
        <w:rPr>
          <w:lang w:val="en-GB"/>
        </w:rPr>
        <w:t xml:space="preserve">. </w:t>
      </w:r>
      <w:r w:rsidRPr="00D858E5">
        <w:rPr>
          <w:lang w:val="en-GB"/>
        </w:rPr>
        <w:t>Candidate 0</w:t>
      </w:r>
      <w:r>
        <w:rPr>
          <w:lang w:val="en-GB"/>
        </w:rPr>
        <w:t xml:space="preserve"> is mapped to C</w:t>
      </w:r>
      <w:r w:rsidRPr="00D858E5">
        <w:rPr>
          <w:lang w:val="en-GB"/>
        </w:rPr>
        <w:t>andidate 2</w:t>
      </w:r>
      <w:r>
        <w:rPr>
          <w:lang w:val="en-GB"/>
        </w:rPr>
        <w:t xml:space="preserve"> and</w:t>
      </w:r>
      <w:r w:rsidRPr="00D858E5">
        <w:rPr>
          <w:lang w:val="en-GB"/>
        </w:rPr>
        <w:t xml:space="preserve"> Candidate 1 is mapped to Candidate 3</w:t>
      </w:r>
      <w:r>
        <w:rPr>
          <w:lang w:val="en-GB"/>
        </w:rPr>
        <w:t xml:space="preserve"> in </w:t>
      </w:r>
      <w:r>
        <w:rPr>
          <w:lang w:val="en-GB"/>
        </w:rPr>
        <w:fldChar w:fldCharType="begin"/>
      </w:r>
      <w:r>
        <w:rPr>
          <w:lang w:val="en-GB"/>
        </w:rPr>
        <w:instrText xml:space="preserve"> REF _Ref53398820 \h </w:instrText>
      </w:r>
      <w:r>
        <w:rPr>
          <w:lang w:val="en-GB"/>
        </w:rPr>
      </w:r>
      <w:r>
        <w:rPr>
          <w:lang w:val="en-GB"/>
        </w:rPr>
        <w:fldChar w:fldCharType="separate"/>
      </w:r>
      <w:r>
        <w:t xml:space="preserve">Figure </w:t>
      </w:r>
      <w:r>
        <w:rPr>
          <w:noProof/>
        </w:rPr>
        <w:t>3</w:t>
      </w:r>
      <w:r>
        <w:rPr>
          <w:lang w:val="en-GB"/>
        </w:rPr>
        <w:fldChar w:fldCharType="end"/>
      </w:r>
      <w:r>
        <w:rPr>
          <w:lang w:val="en-GB"/>
        </w:rPr>
        <w:t>. Similar to Alt 1-1, t</w:t>
      </w:r>
      <w:r w:rsidRPr="00D858E5">
        <w:rPr>
          <w:lang w:val="en-GB"/>
        </w:rPr>
        <w:t xml:space="preserve">he UE’s behavior stays the same for blind decoding except </w:t>
      </w:r>
      <w:r>
        <w:rPr>
          <w:lang w:val="en-GB"/>
        </w:rPr>
        <w:t xml:space="preserve">that </w:t>
      </w:r>
      <w:r w:rsidRPr="00D858E5">
        <w:rPr>
          <w:lang w:val="en-GB"/>
        </w:rPr>
        <w:t xml:space="preserve">the UE needs to use the corresponding TCI state of each </w:t>
      </w:r>
      <w:r>
        <w:rPr>
          <w:lang w:val="en-GB"/>
        </w:rPr>
        <w:t>candidate</w:t>
      </w:r>
      <w:r w:rsidRPr="00D858E5">
        <w:rPr>
          <w:lang w:val="en-GB"/>
        </w:rPr>
        <w:t xml:space="preserve"> group</w:t>
      </w:r>
      <w:r>
        <w:rPr>
          <w:lang w:val="en-GB"/>
        </w:rPr>
        <w:t>. I</w:t>
      </w:r>
      <w:r w:rsidRPr="00D858E5">
        <w:rPr>
          <w:lang w:val="en-GB"/>
        </w:rPr>
        <w:t xml:space="preserve">f we want to support soft combining, the additional complexity is </w:t>
      </w:r>
      <w:r>
        <w:rPr>
          <w:lang w:val="en-GB"/>
        </w:rPr>
        <w:t xml:space="preserve">required, but </w:t>
      </w:r>
      <w:r w:rsidRPr="00D858E5">
        <w:rPr>
          <w:lang w:val="en-GB"/>
        </w:rPr>
        <w:t>additional reliability with soft combining</w:t>
      </w:r>
      <w:r>
        <w:rPr>
          <w:lang w:val="en-GB"/>
        </w:rPr>
        <w:t xml:space="preserve"> can be advantage</w:t>
      </w:r>
      <w:r w:rsidR="00F35278">
        <w:rPr>
          <w:lang w:val="en-GB"/>
        </w:rPr>
        <w:t>ous</w:t>
      </w:r>
      <w:r>
        <w:rPr>
          <w:lang w:val="en-GB"/>
        </w:rPr>
        <w:t xml:space="preserve"> for Alt 1-2 with single monitoring occasion. Also, we can get b</w:t>
      </w:r>
      <w:r w:rsidRPr="00D858E5">
        <w:rPr>
          <w:lang w:val="en-GB"/>
        </w:rPr>
        <w:t>etter performance than Alt 1-1 since the UE can still decode the other candidate</w:t>
      </w:r>
      <w:r>
        <w:rPr>
          <w:lang w:val="en-GB"/>
        </w:rPr>
        <w:t xml:space="preserve"> when </w:t>
      </w:r>
      <w:r w:rsidRPr="00D858E5">
        <w:rPr>
          <w:lang w:val="en-GB"/>
        </w:rPr>
        <w:t>one PDCCH candidate is blocked</w:t>
      </w:r>
      <w:r>
        <w:rPr>
          <w:lang w:val="en-GB"/>
        </w:rPr>
        <w:t>. However, there are also several disadvantages for Alt 1-2 with single monitoring occasion. The alternative leads to l</w:t>
      </w:r>
      <w:r w:rsidRPr="00266037">
        <w:rPr>
          <w:lang w:val="en-GB"/>
        </w:rPr>
        <w:t>ess flexible scheduling</w:t>
      </w:r>
      <w:r>
        <w:rPr>
          <w:lang w:val="en-GB"/>
        </w:rPr>
        <w:t>. C</w:t>
      </w:r>
      <w:r w:rsidRPr="00266037">
        <w:rPr>
          <w:lang w:val="en-GB"/>
        </w:rPr>
        <w:t>andidate space is reduced by half because a pair of candidates is used by M</w:t>
      </w:r>
      <w:r>
        <w:rPr>
          <w:lang w:val="en-GB"/>
        </w:rPr>
        <w:t>ulti</w:t>
      </w:r>
      <w:r w:rsidRPr="00266037">
        <w:rPr>
          <w:lang w:val="en-GB"/>
        </w:rPr>
        <w:t>-TRPs for PDCCH transmission</w:t>
      </w:r>
      <w:r>
        <w:rPr>
          <w:lang w:val="en-GB"/>
        </w:rPr>
        <w:t>. Additionally, we c</w:t>
      </w:r>
      <w:r w:rsidRPr="00266037">
        <w:rPr>
          <w:lang w:val="en-GB"/>
        </w:rPr>
        <w:t xml:space="preserve">an’t use TDM transmission which is only viable option for a UE who doesn’t support </w:t>
      </w:r>
      <w:r w:rsidR="00B35836" w:rsidRPr="00266037">
        <w:rPr>
          <w:lang w:val="en-GB"/>
        </w:rPr>
        <w:t>simulta</w:t>
      </w:r>
      <w:r w:rsidR="00B35836">
        <w:rPr>
          <w:lang w:val="en-GB"/>
        </w:rPr>
        <w:t>neous</w:t>
      </w:r>
      <w:r w:rsidR="00B35836">
        <w:rPr>
          <w:lang w:val="en-GB"/>
        </w:rPr>
        <w:t xml:space="preserve"> reception of multiple beams</w:t>
      </w:r>
      <w:r>
        <w:rPr>
          <w:lang w:val="en-GB"/>
        </w:rPr>
        <w:t>. Also, this scheme also has much standard impact. We n</w:t>
      </w:r>
      <w:r w:rsidRPr="00266037">
        <w:rPr>
          <w:lang w:val="en-GB"/>
        </w:rPr>
        <w:t xml:space="preserve">eed to introduce two TCI states for a CORESET and also need to map one or two TCI states to a SS set because this CORESET can be shared with other SS sets for S-TRP due to the limited number of CORESETs. Also, we need to define how </w:t>
      </w:r>
      <w:r>
        <w:rPr>
          <w:lang w:val="en-GB"/>
        </w:rPr>
        <w:t>to</w:t>
      </w:r>
      <w:r w:rsidRPr="00266037">
        <w:rPr>
          <w:lang w:val="en-GB"/>
        </w:rPr>
        <w:t xml:space="preserve"> map two TCI states to the group of PDCCH candidates.</w:t>
      </w:r>
      <w:r>
        <w:rPr>
          <w:lang w:val="en-GB"/>
        </w:rPr>
        <w:t xml:space="preserve"> We need to associate the candidates to get more reliability with soft combining. Thus, it is n</w:t>
      </w:r>
      <w:r w:rsidRPr="00266037">
        <w:rPr>
          <w:lang w:val="en-GB"/>
        </w:rPr>
        <w:t xml:space="preserve">ot easy to </w:t>
      </w:r>
      <w:r>
        <w:rPr>
          <w:lang w:val="en-GB"/>
        </w:rPr>
        <w:t xml:space="preserve">use more than 2 </w:t>
      </w:r>
      <w:r w:rsidRPr="00266037">
        <w:rPr>
          <w:lang w:val="en-GB"/>
        </w:rPr>
        <w:t>repetitions</w:t>
      </w:r>
      <w:r w:rsidR="00B35836">
        <w:rPr>
          <w:lang w:val="en-GB"/>
        </w:rPr>
        <w:t>.</w:t>
      </w:r>
    </w:p>
    <w:p w14:paraId="373B97AD" w14:textId="77777777" w:rsidR="008017E1" w:rsidRDefault="008017E1" w:rsidP="008017E1">
      <w:pPr>
        <w:jc w:val="center"/>
        <w:rPr>
          <w:lang w:val="en-GB"/>
        </w:rPr>
      </w:pPr>
      <w:r w:rsidRPr="00D858E5">
        <w:rPr>
          <w:noProof/>
          <w:lang w:eastAsia="zh-TW"/>
        </w:rPr>
        <w:drawing>
          <wp:inline distT="0" distB="0" distL="0" distR="0" wp14:anchorId="64DC0FE7" wp14:editId="695AEBF4">
            <wp:extent cx="1222591" cy="1946607"/>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5"/>
                    <a:stretch>
                      <a:fillRect/>
                    </a:stretch>
                  </pic:blipFill>
                  <pic:spPr>
                    <a:xfrm>
                      <a:off x="0" y="0"/>
                      <a:ext cx="1235403" cy="1967007"/>
                    </a:xfrm>
                    <a:prstGeom prst="rect">
                      <a:avLst/>
                    </a:prstGeom>
                  </pic:spPr>
                </pic:pic>
              </a:graphicData>
            </a:graphic>
          </wp:inline>
        </w:drawing>
      </w:r>
    </w:p>
    <w:p w14:paraId="0436975A" w14:textId="77777777" w:rsidR="008017E1" w:rsidRPr="004C696D" w:rsidRDefault="008017E1" w:rsidP="008017E1">
      <w:pPr>
        <w:pStyle w:val="Caption"/>
        <w:jc w:val="center"/>
        <w:rPr>
          <w:iCs/>
          <w:lang w:eastAsia="zh-TW"/>
        </w:rPr>
      </w:pPr>
      <w:bookmarkStart w:id="5" w:name="_Ref53398820"/>
      <w:r>
        <w:t xml:space="preserve">Figure </w:t>
      </w:r>
      <w:r>
        <w:fldChar w:fldCharType="begin"/>
      </w:r>
      <w:r>
        <w:instrText xml:space="preserve"> SEQ Figure \* ARABIC </w:instrText>
      </w:r>
      <w:r>
        <w:fldChar w:fldCharType="separate"/>
      </w:r>
      <w:r>
        <w:rPr>
          <w:noProof/>
        </w:rPr>
        <w:t>3</w:t>
      </w:r>
      <w:r>
        <w:fldChar w:fldCharType="end"/>
      </w:r>
      <w:bookmarkEnd w:id="5"/>
      <w:r>
        <w:t xml:space="preserve">: </w:t>
      </w:r>
      <w:r w:rsidRPr="00E73A4D">
        <w:t xml:space="preserve">Alt 1-2 </w:t>
      </w:r>
      <w:r>
        <w:t>with single monitoring occasion</w:t>
      </w:r>
      <w:r w:rsidRPr="00E73A4D">
        <w:t xml:space="preserve"> </w:t>
      </w:r>
    </w:p>
    <w:p w14:paraId="3D590075" w14:textId="77777777" w:rsidR="008017E1" w:rsidRDefault="008017E1" w:rsidP="008017E1">
      <w:pPr>
        <w:rPr>
          <w:lang w:val="en-GB"/>
        </w:rPr>
      </w:pPr>
    </w:p>
    <w:p w14:paraId="1A735B27" w14:textId="77777777" w:rsidR="008017E1" w:rsidRDefault="008017E1" w:rsidP="008017E1">
      <w:pPr>
        <w:pStyle w:val="ListParagraph"/>
        <w:numPr>
          <w:ilvl w:val="0"/>
          <w:numId w:val="23"/>
        </w:numPr>
        <w:rPr>
          <w:lang w:val="en-GB"/>
        </w:rPr>
      </w:pPr>
      <w:r>
        <w:rPr>
          <w:lang w:val="en-GB"/>
        </w:rPr>
        <w:t>Multiple monitoring occasions</w:t>
      </w:r>
    </w:p>
    <w:p w14:paraId="567CA80E" w14:textId="7CB9DEF8" w:rsidR="008017E1" w:rsidRPr="00053DE5" w:rsidRDefault="008017E1" w:rsidP="0071623F">
      <w:pPr>
        <w:pStyle w:val="ListParagraph"/>
        <w:ind w:left="852"/>
        <w:jc w:val="both"/>
        <w:rPr>
          <w:lang w:val="en-GB"/>
        </w:rPr>
      </w:pPr>
      <w:r>
        <w:rPr>
          <w:lang w:val="en-GB"/>
        </w:rPr>
        <w:t>For this alterative, e</w:t>
      </w:r>
      <w:r w:rsidRPr="00453451">
        <w:rPr>
          <w:lang w:val="en-GB"/>
        </w:rPr>
        <w:t>ach monitoring occasion of the given SS set corresponds to each TRP</w:t>
      </w:r>
      <w:r>
        <w:rPr>
          <w:lang w:val="en-GB"/>
        </w:rPr>
        <w:t xml:space="preserve">. It can be noted that the given SS set for multi-TRP and another SS set for single </w:t>
      </w:r>
      <w:r w:rsidRPr="00453451">
        <w:rPr>
          <w:lang w:val="en-GB"/>
        </w:rPr>
        <w:t xml:space="preserve">TRP can be associated together with the </w:t>
      </w:r>
      <w:r>
        <w:rPr>
          <w:lang w:val="en-GB"/>
        </w:rPr>
        <w:t xml:space="preserve">same </w:t>
      </w:r>
      <w:r w:rsidRPr="00453451">
        <w:rPr>
          <w:lang w:val="en-GB"/>
        </w:rPr>
        <w:t>CORESET</w:t>
      </w:r>
      <w:r>
        <w:rPr>
          <w:lang w:val="en-GB"/>
        </w:rPr>
        <w:t xml:space="preserve">. In </w:t>
      </w:r>
      <w:r>
        <w:rPr>
          <w:lang w:val="en-GB"/>
        </w:rPr>
        <w:fldChar w:fldCharType="begin"/>
      </w:r>
      <w:r>
        <w:rPr>
          <w:lang w:val="en-GB"/>
        </w:rPr>
        <w:instrText xml:space="preserve"> REF _Ref53400241 \h </w:instrText>
      </w:r>
      <w:r>
        <w:rPr>
          <w:lang w:val="en-GB"/>
        </w:rPr>
      </w:r>
      <w:r>
        <w:rPr>
          <w:lang w:val="en-GB"/>
        </w:rPr>
        <w:fldChar w:fldCharType="separate"/>
      </w:r>
      <w:r>
        <w:t xml:space="preserve">Figure </w:t>
      </w:r>
      <w:r>
        <w:rPr>
          <w:noProof/>
        </w:rPr>
        <w:t>4</w:t>
      </w:r>
      <w:r>
        <w:rPr>
          <w:lang w:val="en-GB"/>
        </w:rPr>
        <w:fldChar w:fldCharType="end"/>
      </w:r>
      <w:r>
        <w:rPr>
          <w:lang w:val="en-GB"/>
        </w:rPr>
        <w:t>, one example of Alt 1-2 with multiple monitoring occasions is shown. In this example, t</w:t>
      </w:r>
      <w:r w:rsidRPr="00453451">
        <w:rPr>
          <w:lang w:val="en-GB"/>
        </w:rPr>
        <w:t>wo repeated PDCCHs are transmitted in yellow highlighted monitoring occasions</w:t>
      </w:r>
      <w:r>
        <w:rPr>
          <w:lang w:val="en-GB"/>
        </w:rPr>
        <w:t xml:space="preserve"> of the SS set A using multi-TRP. The SS set B is used for single TRP (TRP 0 only). Similar to Alt 1-2 with single monitoring occasion, this alternative has better performance than Alt 1-1 and the additional reliability with soft combining. However, this scheme can support TDM transmission as </w:t>
      </w:r>
      <w:r w:rsidR="00243C09">
        <w:rPr>
          <w:lang w:val="en-GB"/>
        </w:rPr>
        <w:t>the example in Figure 4,</w:t>
      </w:r>
      <w:r>
        <w:rPr>
          <w:lang w:val="en-GB"/>
        </w:rPr>
        <w:t xml:space="preserve"> unlike Alt 1-2 with single monitoring occasion. Additionally, it is easy to support more than 2 repetitions. Also, this can support flexible scheduling because the gNB can use the entire search space without any restriction like single TRP. The disadvantage of this alternative is that much standard impact is necessary similar to Alt 1-2 with single monitoring occasion. We n</w:t>
      </w:r>
      <w:r w:rsidRPr="008732C0">
        <w:rPr>
          <w:lang w:val="en-GB"/>
        </w:rPr>
        <w:t>eed to introduce two TCI states for a CORESET and also need to map one or two TCI states to a SS set because this CORESET can be shared with other SS sets for S-TRP due to the limited number of CORESETs. Also, we need to define how to map two TCI states to each monitoring occasion</w:t>
      </w:r>
      <w:r>
        <w:rPr>
          <w:lang w:val="en-GB"/>
        </w:rPr>
        <w:t>.</w:t>
      </w:r>
    </w:p>
    <w:p w14:paraId="07480678" w14:textId="77777777" w:rsidR="008017E1" w:rsidRDefault="008017E1" w:rsidP="008017E1">
      <w:pPr>
        <w:jc w:val="center"/>
        <w:rPr>
          <w:lang w:val="en-GB"/>
        </w:rPr>
      </w:pPr>
      <w:r>
        <w:object w:dxaOrig="10485" w:dyaOrig="4035" w14:anchorId="3876E76D">
          <v:shape id="_x0000_i1026" type="#_x0000_t75" style="width:346.55pt;height:134.35pt" o:ole="">
            <v:imagedata r:id="rId16" o:title=""/>
          </v:shape>
          <o:OLEObject Type="Embed" ProgID="Visio.Drawing.15" ShapeID="_x0000_i1026" DrawAspect="Content" ObjectID="_1664954498" r:id="rId17"/>
        </w:object>
      </w:r>
    </w:p>
    <w:p w14:paraId="712CD3DA" w14:textId="77777777" w:rsidR="008017E1" w:rsidRPr="004C696D" w:rsidRDefault="008017E1" w:rsidP="008017E1">
      <w:pPr>
        <w:pStyle w:val="Caption"/>
        <w:jc w:val="center"/>
        <w:rPr>
          <w:iCs/>
          <w:lang w:eastAsia="zh-TW"/>
        </w:rPr>
      </w:pPr>
      <w:bookmarkStart w:id="6" w:name="_Ref53400241"/>
      <w:r>
        <w:t xml:space="preserve">Figure </w:t>
      </w:r>
      <w:r>
        <w:fldChar w:fldCharType="begin"/>
      </w:r>
      <w:r>
        <w:instrText xml:space="preserve"> SEQ Figure \* ARABIC </w:instrText>
      </w:r>
      <w:r>
        <w:fldChar w:fldCharType="separate"/>
      </w:r>
      <w:r>
        <w:rPr>
          <w:noProof/>
        </w:rPr>
        <w:t>4</w:t>
      </w:r>
      <w:r>
        <w:fldChar w:fldCharType="end"/>
      </w:r>
      <w:bookmarkEnd w:id="6"/>
      <w:r>
        <w:t xml:space="preserve">: </w:t>
      </w:r>
      <w:r w:rsidRPr="00E73A4D">
        <w:t xml:space="preserve">Alt 1-2 </w:t>
      </w:r>
      <w:r>
        <w:t>with multiple monitoring occasions</w:t>
      </w:r>
    </w:p>
    <w:p w14:paraId="5FC83D1E" w14:textId="77777777" w:rsidR="008017E1" w:rsidRDefault="008017E1" w:rsidP="008017E1">
      <w:pPr>
        <w:rPr>
          <w:lang w:val="en-GB"/>
        </w:rPr>
      </w:pPr>
    </w:p>
    <w:p w14:paraId="1FDD8988" w14:textId="77777777" w:rsidR="008017E1" w:rsidRDefault="008017E1" w:rsidP="0071623F">
      <w:pPr>
        <w:pStyle w:val="ListParagraph"/>
        <w:numPr>
          <w:ilvl w:val="0"/>
          <w:numId w:val="22"/>
        </w:numPr>
        <w:jc w:val="both"/>
        <w:rPr>
          <w:lang w:val="en-GB"/>
        </w:rPr>
      </w:pPr>
      <w:r w:rsidRPr="00053DE5">
        <w:rPr>
          <w:lang w:val="en-GB"/>
        </w:rPr>
        <w:t xml:space="preserve">Alt 1-3: Two sets of PDCCH candidates are associated with two corresponding SS sets, where both SS sets are associated with the CORESET and each SS set is associated with only one TCI state of the CORESET </w:t>
      </w:r>
    </w:p>
    <w:p w14:paraId="10F1F3E3" w14:textId="6427F097" w:rsidR="008017E1" w:rsidRPr="00053DE5" w:rsidRDefault="008017E1" w:rsidP="0071623F">
      <w:pPr>
        <w:pStyle w:val="ListParagraph"/>
        <w:ind w:left="568"/>
        <w:jc w:val="both"/>
        <w:rPr>
          <w:lang w:val="en-GB"/>
        </w:rPr>
      </w:pPr>
      <w:r>
        <w:rPr>
          <w:lang w:val="en-GB"/>
        </w:rPr>
        <w:t xml:space="preserve">This alternative is very similar to Alt 1-2 with multiple monitoring occasions. Only difference is that each SS set corresponds to each TRP/TCI state. One example of this alternative is shown in </w:t>
      </w:r>
      <w:r>
        <w:rPr>
          <w:lang w:val="en-GB"/>
        </w:rPr>
        <w:fldChar w:fldCharType="begin"/>
      </w:r>
      <w:r>
        <w:rPr>
          <w:lang w:val="en-GB"/>
        </w:rPr>
        <w:instrText xml:space="preserve"> REF _Ref53407178 \h </w:instrText>
      </w:r>
      <w:r w:rsidR="002B6AE0">
        <w:rPr>
          <w:lang w:val="en-GB"/>
        </w:rPr>
        <w:instrText xml:space="preserve"> \* MERGEFORMAT </w:instrText>
      </w:r>
      <w:r>
        <w:rPr>
          <w:lang w:val="en-GB"/>
        </w:rPr>
      </w:r>
      <w:r>
        <w:rPr>
          <w:lang w:val="en-GB"/>
        </w:rPr>
        <w:fldChar w:fldCharType="separate"/>
      </w:r>
      <w:r>
        <w:t xml:space="preserve">Figure </w:t>
      </w:r>
      <w:r>
        <w:rPr>
          <w:noProof/>
        </w:rPr>
        <w:t>5</w:t>
      </w:r>
      <w:r>
        <w:rPr>
          <w:lang w:val="en-GB"/>
        </w:rPr>
        <w:fldChar w:fldCharType="end"/>
      </w:r>
      <w:r>
        <w:rPr>
          <w:lang w:val="en-GB"/>
        </w:rPr>
        <w:t>. In this example, f</w:t>
      </w:r>
      <w:r w:rsidRPr="00C66A7C">
        <w:rPr>
          <w:lang w:val="en-GB"/>
        </w:rPr>
        <w:t>our repeated PDCCHs are transmitted in yellow monitoring occasions across SS sets</w:t>
      </w:r>
      <w:r>
        <w:rPr>
          <w:lang w:val="en-GB"/>
        </w:rPr>
        <w:t xml:space="preserve">. Pros and cons for Alt 1-3 are also very similar to Alt 1-2 with multiple monitoring occasions. However, Alt 1-3 has more flexible configurations by using separate SS sets than Alt 1-2 with multiple monitoring occasions. For this alternative, we also need to define </w:t>
      </w:r>
      <w:r w:rsidRPr="008732C0">
        <w:rPr>
          <w:lang w:val="en-GB"/>
        </w:rPr>
        <w:t xml:space="preserve">how to map two TCI states to each </w:t>
      </w:r>
      <w:r>
        <w:rPr>
          <w:lang w:val="en-GB"/>
        </w:rPr>
        <w:t>SS set.</w:t>
      </w:r>
    </w:p>
    <w:p w14:paraId="2D25F7E6" w14:textId="77777777" w:rsidR="008017E1" w:rsidRDefault="008017E1" w:rsidP="008017E1">
      <w:pPr>
        <w:jc w:val="center"/>
        <w:rPr>
          <w:lang w:val="en-GB"/>
        </w:rPr>
      </w:pPr>
      <w:r>
        <w:object w:dxaOrig="10575" w:dyaOrig="3555" w14:anchorId="44990AA0">
          <v:shape id="_x0000_i1027" type="#_x0000_t75" style="width:349.8pt;height:117.15pt" o:ole="">
            <v:imagedata r:id="rId18" o:title=""/>
          </v:shape>
          <o:OLEObject Type="Embed" ProgID="Visio.Drawing.15" ShapeID="_x0000_i1027" DrawAspect="Content" ObjectID="_1664954499" r:id="rId19"/>
        </w:object>
      </w:r>
    </w:p>
    <w:p w14:paraId="24A40162" w14:textId="77777777" w:rsidR="008017E1" w:rsidRPr="004C696D" w:rsidRDefault="008017E1" w:rsidP="008017E1">
      <w:pPr>
        <w:pStyle w:val="Caption"/>
        <w:jc w:val="center"/>
        <w:rPr>
          <w:iCs/>
          <w:lang w:eastAsia="zh-TW"/>
        </w:rPr>
      </w:pPr>
      <w:bookmarkStart w:id="7" w:name="_Ref53407178"/>
      <w:r>
        <w:t xml:space="preserve">Figure </w:t>
      </w:r>
      <w:r>
        <w:fldChar w:fldCharType="begin"/>
      </w:r>
      <w:r>
        <w:instrText xml:space="preserve"> SEQ Figure \* ARABIC </w:instrText>
      </w:r>
      <w:r>
        <w:fldChar w:fldCharType="separate"/>
      </w:r>
      <w:r>
        <w:rPr>
          <w:noProof/>
        </w:rPr>
        <w:t>5</w:t>
      </w:r>
      <w:r>
        <w:fldChar w:fldCharType="end"/>
      </w:r>
      <w:bookmarkEnd w:id="7"/>
      <w:r>
        <w:t xml:space="preserve">: Alt 1-3: </w:t>
      </w:r>
      <w:r w:rsidRPr="008732C0">
        <w:t>Two sets of PDCCH candidates are associated with two corresponding SS sets</w:t>
      </w:r>
    </w:p>
    <w:p w14:paraId="42D5C360" w14:textId="77777777" w:rsidR="008017E1" w:rsidRDefault="008017E1" w:rsidP="008017E1">
      <w:pPr>
        <w:rPr>
          <w:lang w:val="en-GB"/>
        </w:rPr>
      </w:pPr>
    </w:p>
    <w:p w14:paraId="1DB50B40" w14:textId="77777777" w:rsidR="008017E1" w:rsidRDefault="008017E1" w:rsidP="008017E1">
      <w:pPr>
        <w:pStyle w:val="Heading3"/>
        <w:numPr>
          <w:ilvl w:val="2"/>
          <w:numId w:val="1"/>
        </w:numPr>
      </w:pPr>
      <w:r>
        <w:t xml:space="preserve">Alt 2: </w:t>
      </w:r>
      <w:r w:rsidRPr="007C28B5">
        <w:t>One SS set associated with two different CORESETs</w:t>
      </w:r>
    </w:p>
    <w:p w14:paraId="457D53C4" w14:textId="77777777" w:rsidR="008017E1" w:rsidRDefault="008017E1" w:rsidP="008017E1">
      <w:pPr>
        <w:rPr>
          <w:lang w:val="en-GB"/>
        </w:rPr>
      </w:pPr>
      <w:r>
        <w:rPr>
          <w:lang w:val="en-GB"/>
        </w:rPr>
        <w:t>Alt 2 also has two variations depending on the number of monitoring occasions like Alt 1-2.</w:t>
      </w:r>
    </w:p>
    <w:p w14:paraId="740364E9" w14:textId="77777777" w:rsidR="008017E1" w:rsidRDefault="008017E1" w:rsidP="008017E1">
      <w:pPr>
        <w:pStyle w:val="ListParagraph"/>
        <w:numPr>
          <w:ilvl w:val="0"/>
          <w:numId w:val="24"/>
        </w:numPr>
        <w:rPr>
          <w:lang w:val="en-GB"/>
        </w:rPr>
      </w:pPr>
      <w:r>
        <w:rPr>
          <w:lang w:val="en-GB"/>
        </w:rPr>
        <w:t>Single monitoring occasion</w:t>
      </w:r>
    </w:p>
    <w:p w14:paraId="41432F43" w14:textId="3662616A" w:rsidR="008017E1" w:rsidRPr="00C40E42" w:rsidRDefault="008017E1" w:rsidP="0071623F">
      <w:pPr>
        <w:ind w:left="284"/>
        <w:jc w:val="both"/>
        <w:rPr>
          <w:lang w:val="en-GB"/>
        </w:rPr>
      </w:pPr>
      <w:r>
        <w:rPr>
          <w:lang w:val="en-GB"/>
        </w:rPr>
        <w:t xml:space="preserve">One single SS set is associated with two CORESETs. Each CORESET corresponds to each TRP/TCI state for this alternative. Unlike Alt 1, we don’t </w:t>
      </w:r>
      <w:r w:rsidRPr="0097222D">
        <w:rPr>
          <w:lang w:val="en-GB"/>
        </w:rPr>
        <w:t>need to introduce two TCI states for a CORESET</w:t>
      </w:r>
      <w:r>
        <w:rPr>
          <w:lang w:val="en-GB"/>
        </w:rPr>
        <w:t>. Also, it has flexible scheduling and the additional reliability with soft combining. Since</w:t>
      </w:r>
      <w:r w:rsidR="005C3C85">
        <w:rPr>
          <w:lang w:val="en-GB"/>
        </w:rPr>
        <w:t xml:space="preserve"> </w:t>
      </w:r>
      <w:r>
        <w:rPr>
          <w:lang w:val="en-GB"/>
        </w:rPr>
        <w:t>we use two different CORESETs, it is also easy to define per-CORESET BFR using implicit method. As a BFD RS, we use the TCI state of the CORESET. In addition, this scheme also a</w:t>
      </w:r>
      <w:r w:rsidRPr="0097222D">
        <w:rPr>
          <w:lang w:val="en-GB"/>
        </w:rPr>
        <w:t>lign</w:t>
      </w:r>
      <w:r>
        <w:rPr>
          <w:lang w:val="en-GB"/>
        </w:rPr>
        <w:t>s</w:t>
      </w:r>
      <w:r w:rsidRPr="0097222D">
        <w:rPr>
          <w:lang w:val="en-GB"/>
        </w:rPr>
        <w:t xml:space="preserve"> with</w:t>
      </w:r>
      <w:r>
        <w:rPr>
          <w:lang w:val="en-GB"/>
        </w:rPr>
        <w:t xml:space="preserve"> the design principle for MDCI multi-TRP in Rel-16. </w:t>
      </w:r>
      <w:r w:rsidRPr="0097222D">
        <w:rPr>
          <w:lang w:val="en-GB"/>
        </w:rPr>
        <w:t>Each CORESET maps to the corres</w:t>
      </w:r>
      <w:r>
        <w:rPr>
          <w:lang w:val="en-GB"/>
        </w:rPr>
        <w:t>ponding TRP by CORESETPoolIndex. However, there are several disadvantages for this alternatives. The gNB can have l</w:t>
      </w:r>
      <w:r w:rsidRPr="00C40E42">
        <w:rPr>
          <w:lang w:val="en-GB"/>
        </w:rPr>
        <w:t>ess flexible scheduling</w:t>
      </w:r>
      <w:r>
        <w:rPr>
          <w:lang w:val="en-GB"/>
        </w:rPr>
        <w:t xml:space="preserve"> because </w:t>
      </w:r>
      <w:r w:rsidRPr="00C40E42">
        <w:rPr>
          <w:lang w:val="en-GB"/>
        </w:rPr>
        <w:t>two TRPs are always transmitting PDCCHs in the same monitoring occasion</w:t>
      </w:r>
      <w:r>
        <w:rPr>
          <w:lang w:val="en-GB"/>
        </w:rPr>
        <w:t>. Also, we c</w:t>
      </w:r>
      <w:r w:rsidRPr="00C40E42">
        <w:rPr>
          <w:lang w:val="en-GB"/>
        </w:rPr>
        <w:t xml:space="preserve">an’t use TDM transmission which is only viable option </w:t>
      </w:r>
      <w:r w:rsidR="00F07009">
        <w:rPr>
          <w:lang w:val="en-GB"/>
        </w:rPr>
        <w:t xml:space="preserve">for a UE who doesn’t support </w:t>
      </w:r>
      <w:r w:rsidR="00F07009">
        <w:rPr>
          <w:lang w:val="en-GB"/>
        </w:rPr>
        <w:t>simultaneous</w:t>
      </w:r>
      <w:r w:rsidRPr="00C40E42">
        <w:rPr>
          <w:lang w:val="en-GB"/>
        </w:rPr>
        <w:t xml:space="preserve"> reception o</w:t>
      </w:r>
      <w:r w:rsidR="00F07009">
        <w:rPr>
          <w:lang w:val="en-GB"/>
        </w:rPr>
        <w:t>f multiple beams</w:t>
      </w:r>
      <w:r>
        <w:rPr>
          <w:lang w:val="en-GB"/>
        </w:rPr>
        <w:t>. It also has m</w:t>
      </w:r>
      <w:r w:rsidRPr="00C40E42">
        <w:rPr>
          <w:lang w:val="en-GB"/>
        </w:rPr>
        <w:t>uch standard impact</w:t>
      </w:r>
      <w:r>
        <w:rPr>
          <w:lang w:val="en-GB"/>
        </w:rPr>
        <w:t xml:space="preserve"> because t</w:t>
      </w:r>
      <w:r w:rsidRPr="00C40E42">
        <w:rPr>
          <w:lang w:val="en-GB"/>
        </w:rPr>
        <w:t>he current SS set can be associated with only one CORESET</w:t>
      </w:r>
      <w:r>
        <w:rPr>
          <w:lang w:val="en-GB"/>
        </w:rPr>
        <w:t xml:space="preserve">. </w:t>
      </w:r>
    </w:p>
    <w:p w14:paraId="4978F77A" w14:textId="77777777" w:rsidR="008017E1" w:rsidRDefault="008017E1" w:rsidP="008017E1">
      <w:pPr>
        <w:jc w:val="center"/>
        <w:rPr>
          <w:lang w:val="en-GB"/>
        </w:rPr>
      </w:pPr>
      <w:r w:rsidRPr="00C84D33">
        <w:rPr>
          <w:noProof/>
          <w:lang w:eastAsia="zh-TW"/>
        </w:rPr>
        <w:drawing>
          <wp:inline distT="0" distB="0" distL="0" distR="0" wp14:anchorId="601AE414" wp14:editId="02ACB773">
            <wp:extent cx="1470128" cy="221697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0"/>
                    <a:stretch>
                      <a:fillRect/>
                    </a:stretch>
                  </pic:blipFill>
                  <pic:spPr>
                    <a:xfrm>
                      <a:off x="0" y="0"/>
                      <a:ext cx="1470128" cy="2216971"/>
                    </a:xfrm>
                    <a:prstGeom prst="rect">
                      <a:avLst/>
                    </a:prstGeom>
                  </pic:spPr>
                </pic:pic>
              </a:graphicData>
            </a:graphic>
          </wp:inline>
        </w:drawing>
      </w:r>
    </w:p>
    <w:p w14:paraId="40BAF0DE" w14:textId="77777777" w:rsidR="008017E1" w:rsidRPr="004C696D" w:rsidRDefault="008017E1" w:rsidP="008017E1">
      <w:pPr>
        <w:pStyle w:val="Caption"/>
        <w:jc w:val="center"/>
        <w:rPr>
          <w:iCs/>
          <w:lang w:eastAsia="zh-TW"/>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E73A4D">
        <w:t xml:space="preserve">Alt </w:t>
      </w:r>
      <w:r>
        <w:t>2</w:t>
      </w:r>
      <w:r w:rsidRPr="00E73A4D">
        <w:t xml:space="preserve"> </w:t>
      </w:r>
      <w:r>
        <w:t>with single monitoring occasion</w:t>
      </w:r>
      <w:r w:rsidRPr="00E73A4D">
        <w:t xml:space="preserve"> </w:t>
      </w:r>
    </w:p>
    <w:p w14:paraId="5EB73D8D" w14:textId="77777777" w:rsidR="008017E1" w:rsidRPr="000F343A" w:rsidRDefault="008017E1" w:rsidP="008017E1">
      <w:pPr>
        <w:ind w:left="284"/>
        <w:rPr>
          <w:lang w:val="en-GB"/>
        </w:rPr>
      </w:pPr>
    </w:p>
    <w:p w14:paraId="36C1404F" w14:textId="77777777" w:rsidR="008017E1" w:rsidRDefault="008017E1" w:rsidP="008017E1">
      <w:pPr>
        <w:pStyle w:val="ListParagraph"/>
        <w:numPr>
          <w:ilvl w:val="0"/>
          <w:numId w:val="24"/>
        </w:numPr>
        <w:rPr>
          <w:lang w:val="en-GB"/>
        </w:rPr>
      </w:pPr>
      <w:r>
        <w:rPr>
          <w:lang w:val="en-GB"/>
        </w:rPr>
        <w:t>Multiple monitoring occasions</w:t>
      </w:r>
    </w:p>
    <w:p w14:paraId="2ECCFABB" w14:textId="77777777" w:rsidR="008017E1" w:rsidRPr="00C40E42" w:rsidRDefault="008017E1" w:rsidP="0071623F">
      <w:pPr>
        <w:ind w:left="284"/>
        <w:jc w:val="both"/>
        <w:rPr>
          <w:lang w:val="en-GB"/>
        </w:rPr>
      </w:pPr>
      <w:r>
        <w:rPr>
          <w:lang w:val="en-GB"/>
        </w:rPr>
        <w:t xml:space="preserve">To overcome the problem to support TDM transmission, we can also use multiple monitoring occasions. Pros and cons are very similar to single monitoring occasion. However, this alternative can support TDM transmission additionally. This has also much standard impact because </w:t>
      </w:r>
      <w:r w:rsidRPr="00C40E42">
        <w:rPr>
          <w:lang w:val="en-GB"/>
        </w:rPr>
        <w:t>the current SS set can be associated with only one CORESET. Also, we need to define how to map two TCI states/CORESETs to each monitoring occasion</w:t>
      </w:r>
      <w:r>
        <w:rPr>
          <w:lang w:val="en-GB"/>
        </w:rPr>
        <w:t xml:space="preserve"> similar to Alt 1-2 with multiple monitoring occasions and Alt 1-3.</w:t>
      </w:r>
    </w:p>
    <w:p w14:paraId="08BB9E38" w14:textId="77777777" w:rsidR="008017E1" w:rsidRDefault="008017E1" w:rsidP="008017E1">
      <w:pPr>
        <w:rPr>
          <w:lang w:val="en-GB"/>
        </w:rPr>
      </w:pPr>
    </w:p>
    <w:p w14:paraId="20B18C5C" w14:textId="77777777" w:rsidR="008017E1" w:rsidRDefault="008017E1" w:rsidP="008017E1">
      <w:pPr>
        <w:jc w:val="center"/>
        <w:rPr>
          <w:lang w:val="en-GB"/>
        </w:rPr>
      </w:pPr>
      <w:r w:rsidRPr="00A92675">
        <w:rPr>
          <w:noProof/>
          <w:lang w:eastAsia="zh-TW"/>
        </w:rPr>
        <w:drawing>
          <wp:inline distT="0" distB="0" distL="0" distR="0" wp14:anchorId="370664A2" wp14:editId="0B4F7AFE">
            <wp:extent cx="2883363" cy="2202299"/>
            <wp:effectExtent l="0" t="0" r="0" b="762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1"/>
                    <a:stretch>
                      <a:fillRect/>
                    </a:stretch>
                  </pic:blipFill>
                  <pic:spPr>
                    <a:xfrm>
                      <a:off x="0" y="0"/>
                      <a:ext cx="2883363" cy="2202299"/>
                    </a:xfrm>
                    <a:prstGeom prst="rect">
                      <a:avLst/>
                    </a:prstGeom>
                  </pic:spPr>
                </pic:pic>
              </a:graphicData>
            </a:graphic>
          </wp:inline>
        </w:drawing>
      </w:r>
    </w:p>
    <w:p w14:paraId="566259DF" w14:textId="77777777" w:rsidR="008017E1" w:rsidRPr="004C696D" w:rsidRDefault="008017E1" w:rsidP="008017E1">
      <w:pPr>
        <w:pStyle w:val="Caption"/>
        <w:jc w:val="center"/>
        <w:rPr>
          <w:iCs/>
          <w:lang w:eastAsia="zh-TW"/>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E73A4D">
        <w:t xml:space="preserve">Alt </w:t>
      </w:r>
      <w:r>
        <w:t>2</w:t>
      </w:r>
      <w:r w:rsidRPr="00E73A4D">
        <w:t xml:space="preserve"> </w:t>
      </w:r>
      <w:r>
        <w:t>with multiple monitoring occasions</w:t>
      </w:r>
      <w:r w:rsidRPr="00E73A4D">
        <w:t xml:space="preserve"> </w:t>
      </w:r>
    </w:p>
    <w:p w14:paraId="161E9F8C" w14:textId="77777777" w:rsidR="008017E1" w:rsidRDefault="008017E1" w:rsidP="008017E1">
      <w:pPr>
        <w:rPr>
          <w:lang w:val="en-GB"/>
        </w:rPr>
      </w:pPr>
    </w:p>
    <w:p w14:paraId="2FDB880A" w14:textId="77777777" w:rsidR="008017E1" w:rsidRDefault="008017E1" w:rsidP="008017E1">
      <w:pPr>
        <w:pStyle w:val="Heading3"/>
        <w:numPr>
          <w:ilvl w:val="2"/>
          <w:numId w:val="1"/>
        </w:numPr>
      </w:pPr>
      <w:r>
        <w:t xml:space="preserve">Alt 3: </w:t>
      </w:r>
      <w:r w:rsidRPr="007C28B5">
        <w:t xml:space="preserve">Two SS sets associated with corresponding CORESETs </w:t>
      </w:r>
    </w:p>
    <w:p w14:paraId="13FEBABB" w14:textId="77777777" w:rsidR="008017E1" w:rsidRDefault="008017E1" w:rsidP="0071623F">
      <w:pPr>
        <w:jc w:val="both"/>
        <w:rPr>
          <w:lang w:val="en-GB"/>
        </w:rPr>
      </w:pPr>
      <w:r>
        <w:rPr>
          <w:lang w:val="en-GB"/>
        </w:rPr>
        <w:t xml:space="preserve">Alt 3 is very similar to Alt 2 with multiple monitoring occasions with more flexibility since each TRP is associated with different SS set and CORESET. This alternative has the same advantages as Alt 2 with multiple monitoring occasions including the support of TDM transmission, the additional reliability with soft combining, per-TRP BFR, and more than 2 repetitions. In addition, we don’t need to </w:t>
      </w:r>
      <w:r w:rsidRPr="000171E8">
        <w:rPr>
          <w:lang w:val="en-GB"/>
        </w:rPr>
        <w:t>map two TCI states/CORESETs to each monitoring occasion</w:t>
      </w:r>
      <w:r>
        <w:rPr>
          <w:lang w:val="en-GB"/>
        </w:rPr>
        <w:t xml:space="preserve"> or each SS set unlike previous alternatives</w:t>
      </w:r>
      <w:r w:rsidRPr="000171E8">
        <w:rPr>
          <w:lang w:val="en-GB"/>
        </w:rPr>
        <w:t>. We only need to associate two SS sets</w:t>
      </w:r>
      <w:r>
        <w:rPr>
          <w:lang w:val="en-GB"/>
        </w:rPr>
        <w:t>. Furthermore, e</w:t>
      </w:r>
      <w:r w:rsidRPr="000171E8">
        <w:rPr>
          <w:lang w:val="en-GB"/>
        </w:rPr>
        <w:t>ach SS set/CORESET can be separately used for S-TRP by introducing the activation/deactivation of association</w:t>
      </w:r>
      <w:r>
        <w:rPr>
          <w:lang w:val="en-GB"/>
        </w:rPr>
        <w:t xml:space="preserve">. We believe that Alt 3 can be the best candidate considering the performance and flexible configuration. </w:t>
      </w:r>
    </w:p>
    <w:p w14:paraId="2E4E5C45" w14:textId="77777777" w:rsidR="008017E1" w:rsidRDefault="008017E1" w:rsidP="008017E1">
      <w:pPr>
        <w:jc w:val="center"/>
      </w:pPr>
      <w:r>
        <w:object w:dxaOrig="5926" w:dyaOrig="4395" w14:anchorId="3E3987A6">
          <v:shape id="_x0000_i1028" type="#_x0000_t75" style="width:247.15pt;height:183.75pt" o:ole="">
            <v:imagedata r:id="rId22" o:title=""/>
          </v:shape>
          <o:OLEObject Type="Embed" ProgID="Visio.Drawing.15" ShapeID="_x0000_i1028" DrawAspect="Content" ObjectID="_1664954500" r:id="rId23"/>
        </w:object>
      </w:r>
    </w:p>
    <w:p w14:paraId="0F368FB9" w14:textId="77777777" w:rsidR="008017E1" w:rsidRPr="004C696D" w:rsidRDefault="008017E1" w:rsidP="008017E1">
      <w:pPr>
        <w:pStyle w:val="Caption"/>
        <w:jc w:val="center"/>
        <w:rPr>
          <w:iCs/>
          <w:lang w:eastAsia="zh-TW"/>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E73A4D">
        <w:t xml:space="preserve">Alt </w:t>
      </w:r>
      <w:r>
        <w:t>3:</w:t>
      </w:r>
      <w:r w:rsidRPr="00E73A4D">
        <w:t xml:space="preserve"> </w:t>
      </w:r>
      <w:r w:rsidRPr="00A92675">
        <w:t>Two SS sets associa</w:t>
      </w:r>
      <w:r>
        <w:t>ted with corresponding CORESETs</w:t>
      </w:r>
      <w:r w:rsidRPr="00E73A4D">
        <w:t xml:space="preserve"> </w:t>
      </w:r>
    </w:p>
    <w:p w14:paraId="3B3458B7" w14:textId="77777777" w:rsidR="008017E1" w:rsidRDefault="008017E1" w:rsidP="008017E1">
      <w:pPr>
        <w:rPr>
          <w:lang w:val="en-GB"/>
        </w:rPr>
      </w:pPr>
    </w:p>
    <w:p w14:paraId="623C3A46" w14:textId="77777777" w:rsidR="008017E1" w:rsidRDefault="008017E1" w:rsidP="008017E1">
      <w:pPr>
        <w:rPr>
          <w:lang w:val="en-GB"/>
        </w:rPr>
      </w:pPr>
      <w:r>
        <w:rPr>
          <w:lang w:val="en-GB"/>
        </w:rPr>
        <w:t xml:space="preserve">Based on the study for all alternatives, we have the following proposal. </w:t>
      </w:r>
    </w:p>
    <w:p w14:paraId="3B946872" w14:textId="7DA10287" w:rsidR="008017E1" w:rsidRPr="00F20076" w:rsidRDefault="008017E1" w:rsidP="008017E1">
      <w:pPr>
        <w:jc w:val="both"/>
        <w:rPr>
          <w:b/>
        </w:rPr>
      </w:pPr>
      <w:r w:rsidRPr="00F20076">
        <w:rPr>
          <w:b/>
        </w:rPr>
        <w:t xml:space="preserve">Proposal 1: </w:t>
      </w:r>
      <w:r w:rsidR="00722631" w:rsidRPr="00722631">
        <w:rPr>
          <w:b/>
          <w:iCs/>
        </w:rPr>
        <w:t>To enable a PDCCH transmission with two TCI states,</w:t>
      </w:r>
      <w:r w:rsidR="00722631">
        <w:rPr>
          <w:b/>
        </w:rPr>
        <w:t xml:space="preserve"> s</w:t>
      </w:r>
      <w:r>
        <w:rPr>
          <w:b/>
        </w:rPr>
        <w:t xml:space="preserve">upport Alt 3 as the first preference. Also, we can support Alt 1-2 with multiple monitoring occasions and Alt 1-3 as the second preference. </w:t>
      </w:r>
    </w:p>
    <w:p w14:paraId="4777AF29" w14:textId="77777777" w:rsidR="008017E1" w:rsidRDefault="008017E1" w:rsidP="008017E1">
      <w:pPr>
        <w:rPr>
          <w:lang w:val="en-GB"/>
        </w:rPr>
      </w:pPr>
    </w:p>
    <w:p w14:paraId="55879840" w14:textId="77777777" w:rsidR="008017E1" w:rsidRDefault="008017E1" w:rsidP="008017E1">
      <w:pPr>
        <w:pStyle w:val="Heading2"/>
        <w:numPr>
          <w:ilvl w:val="1"/>
          <w:numId w:val="1"/>
        </w:numPr>
      </w:pPr>
      <w:r>
        <w:t>Other aspects on enhancements for Multi-TRP PDCCH</w:t>
      </w:r>
    </w:p>
    <w:p w14:paraId="4DE8BFB8" w14:textId="77777777" w:rsidR="008017E1" w:rsidRDefault="008017E1" w:rsidP="008017E1">
      <w:pPr>
        <w:jc w:val="both"/>
      </w:pPr>
      <w:r>
        <w:rPr>
          <w:lang w:val="en-GB"/>
        </w:rPr>
        <w:t>T</w:t>
      </w:r>
      <w:r>
        <w:t xml:space="preserve">he following agreements was also made for Multi-TRP PDCCH at the last RAN1#102-e meeting.  </w:t>
      </w:r>
    </w:p>
    <w:tbl>
      <w:tblPr>
        <w:tblStyle w:val="TableGrid"/>
        <w:tblW w:w="0" w:type="auto"/>
        <w:tblLook w:val="04A0" w:firstRow="1" w:lastRow="0" w:firstColumn="1" w:lastColumn="0" w:noHBand="0" w:noVBand="1"/>
      </w:tblPr>
      <w:tblGrid>
        <w:gridCol w:w="9631"/>
      </w:tblGrid>
      <w:tr w:rsidR="008017E1" w14:paraId="1CAC5E5D" w14:textId="77777777" w:rsidTr="00EF5C27">
        <w:tc>
          <w:tcPr>
            <w:tcW w:w="9631" w:type="dxa"/>
          </w:tcPr>
          <w:p w14:paraId="750FC1F8" w14:textId="77777777" w:rsidR="008017E1" w:rsidRPr="004A5860" w:rsidRDefault="008017E1" w:rsidP="00EF5C27">
            <w:pPr>
              <w:spacing w:after="0"/>
              <w:rPr>
                <w:rFonts w:ascii="Times" w:eastAsia="Batang" w:hAnsi="Times"/>
                <w:bCs/>
                <w:sz w:val="20"/>
                <w:highlight w:val="green"/>
                <w:lang w:val="en-GB" w:eastAsia="x-none"/>
              </w:rPr>
            </w:pPr>
            <w:r w:rsidRPr="004A5860">
              <w:rPr>
                <w:rFonts w:ascii="Times" w:eastAsia="Batang" w:hAnsi="Times"/>
                <w:bCs/>
                <w:sz w:val="20"/>
                <w:szCs w:val="24"/>
                <w:highlight w:val="green"/>
                <w:lang w:val="en-GB" w:eastAsia="x-none"/>
              </w:rPr>
              <w:t>Agreement</w:t>
            </w:r>
          </w:p>
          <w:p w14:paraId="789135E9" w14:textId="77777777" w:rsidR="008017E1" w:rsidRPr="004A5860" w:rsidRDefault="008017E1" w:rsidP="00EF5C27">
            <w:pPr>
              <w:spacing w:after="0"/>
              <w:rPr>
                <w:rFonts w:ascii="Times" w:eastAsia="Batang" w:hAnsi="Times"/>
                <w:sz w:val="20"/>
                <w:lang w:val="en-GB" w:eastAsia="x-none"/>
              </w:rPr>
            </w:pPr>
            <w:r w:rsidRPr="004A5860">
              <w:rPr>
                <w:rFonts w:ascii="Times" w:eastAsia="Batang" w:hAnsi="Times"/>
                <w:sz w:val="20"/>
                <w:lang w:val="en-GB" w:eastAsia="x-none"/>
              </w:rPr>
              <w:t>For mTRP PDCCH reliability enhancements, study the following multiplexing schemes</w:t>
            </w:r>
          </w:p>
          <w:p w14:paraId="75CE1E5B" w14:textId="77777777" w:rsidR="008017E1" w:rsidRPr="004A5860" w:rsidRDefault="008017E1" w:rsidP="008017E1">
            <w:pPr>
              <w:numPr>
                <w:ilvl w:val="0"/>
                <w:numId w:val="19"/>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TDM : Two sets of symbols of the transmitted PDCCH / two non-overlapping (in time) transmitted PDCCH repetitions / non-overlapping (in time) multi-chance transmitted PDCCH are associated with different TCI states</w:t>
            </w:r>
          </w:p>
          <w:p w14:paraId="7F6F8CDB" w14:textId="77777777" w:rsidR="008017E1" w:rsidRPr="004A5860" w:rsidRDefault="008017E1" w:rsidP="008017E1">
            <w:pPr>
              <w:numPr>
                <w:ilvl w:val="1"/>
                <w:numId w:val="19"/>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Aspects and specification impacts related to intra-slot vs inter-slot to be discussed</w:t>
            </w:r>
          </w:p>
          <w:p w14:paraId="757B9AE0" w14:textId="77777777" w:rsidR="008017E1" w:rsidRPr="004A5860" w:rsidRDefault="008017E1" w:rsidP="008017E1">
            <w:pPr>
              <w:numPr>
                <w:ilvl w:val="0"/>
                <w:numId w:val="19"/>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FDM : Two sets of REG bundles / CCEs of the transmitted PDCCH / two non-overlapping (in frequency) transmitted PDCCH repetitions / non-overlapping (in frequency) multi-chance transmitted PDCCH are associated with different TCI states</w:t>
            </w:r>
          </w:p>
          <w:p w14:paraId="21F1842E" w14:textId="77777777" w:rsidR="008017E1" w:rsidRPr="004A5860" w:rsidRDefault="008017E1" w:rsidP="008017E1">
            <w:pPr>
              <w:numPr>
                <w:ilvl w:val="0"/>
                <w:numId w:val="19"/>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 xml:space="preserve">SFN : PDCCH DMRS is associated with two TCI states in all REGs/CCEs of the PDCCH </w:t>
            </w:r>
          </w:p>
          <w:p w14:paraId="4968957A" w14:textId="77777777" w:rsidR="008017E1" w:rsidRPr="004A5860" w:rsidRDefault="008017E1" w:rsidP="008017E1">
            <w:pPr>
              <w:numPr>
                <w:ilvl w:val="1"/>
                <w:numId w:val="19"/>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Note: There is dependency between this scheme and AI 2d (HST-SFN )</w:t>
            </w:r>
          </w:p>
          <w:p w14:paraId="4C3B4F13" w14:textId="77777777" w:rsidR="008017E1" w:rsidRDefault="008017E1" w:rsidP="008017E1">
            <w:pPr>
              <w:numPr>
                <w:ilvl w:val="0"/>
                <w:numId w:val="19"/>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Note: Combinations of the schemes are not precluded, and they can be discussed at a later stage.</w:t>
            </w:r>
          </w:p>
          <w:p w14:paraId="1A555902" w14:textId="77777777" w:rsidR="008017E1" w:rsidRDefault="008017E1" w:rsidP="00EF5C27">
            <w:pPr>
              <w:spacing w:after="0"/>
              <w:jc w:val="both"/>
              <w:rPr>
                <w:rFonts w:ascii="Times" w:eastAsia="Batang" w:hAnsi="Times" w:cs="Times"/>
                <w:iCs/>
                <w:color w:val="000000"/>
                <w:sz w:val="20"/>
                <w:highlight w:val="green"/>
                <w:lang w:val="en-GB"/>
              </w:rPr>
            </w:pPr>
          </w:p>
          <w:p w14:paraId="574451AE" w14:textId="77777777" w:rsidR="008017E1" w:rsidRPr="004A5860" w:rsidRDefault="008017E1" w:rsidP="00EF5C27">
            <w:pPr>
              <w:spacing w:after="0"/>
              <w:jc w:val="both"/>
              <w:rPr>
                <w:rFonts w:ascii="Times" w:eastAsia="Batang" w:hAnsi="Times" w:cs="Times"/>
                <w:sz w:val="20"/>
                <w:szCs w:val="24"/>
                <w:lang w:val="en-GB"/>
              </w:rPr>
            </w:pPr>
            <w:r w:rsidRPr="004A5860">
              <w:rPr>
                <w:rFonts w:ascii="Times" w:eastAsia="Batang" w:hAnsi="Times" w:cs="Times"/>
                <w:iCs/>
                <w:color w:val="000000"/>
                <w:sz w:val="20"/>
                <w:highlight w:val="green"/>
                <w:lang w:val="en-GB"/>
              </w:rPr>
              <w:t>Agreement</w:t>
            </w:r>
          </w:p>
          <w:p w14:paraId="72FE63A3" w14:textId="77777777" w:rsidR="008017E1" w:rsidRPr="004A5860" w:rsidRDefault="008017E1" w:rsidP="00EF5C27">
            <w:pPr>
              <w:spacing w:after="0"/>
              <w:jc w:val="both"/>
              <w:rPr>
                <w:rFonts w:ascii="Times" w:eastAsia="Batang" w:hAnsi="Times" w:cs="Times"/>
                <w:sz w:val="20"/>
                <w:szCs w:val="24"/>
                <w:lang w:val="en-GB"/>
              </w:rPr>
            </w:pPr>
            <w:r w:rsidRPr="004A5860">
              <w:rPr>
                <w:rFonts w:ascii="Times" w:eastAsia="Batang" w:hAnsi="Times" w:cs="Times"/>
                <w:bCs/>
                <w:iCs/>
                <w:sz w:val="20"/>
                <w:lang w:val="en-GB"/>
              </w:rPr>
              <w:t>For non-SFN based mTRP PDCCH reliability enhancements, study the following options:</w:t>
            </w:r>
          </w:p>
          <w:p w14:paraId="244165D8" w14:textId="77777777" w:rsidR="008017E1" w:rsidRPr="004A5860" w:rsidRDefault="008017E1" w:rsidP="008017E1">
            <w:pPr>
              <w:numPr>
                <w:ilvl w:val="0"/>
                <w:numId w:val="17"/>
              </w:numPr>
              <w:spacing w:after="0"/>
              <w:rPr>
                <w:rFonts w:ascii="Times" w:eastAsia="MS PGothic" w:hAnsi="Times" w:cs="Times"/>
                <w:sz w:val="20"/>
                <w:szCs w:val="24"/>
                <w:lang w:val="en-GB"/>
              </w:rPr>
            </w:pPr>
            <w:r w:rsidRPr="004A5860">
              <w:rPr>
                <w:rFonts w:ascii="Times" w:eastAsia="Batang" w:hAnsi="Times" w:cs="Times"/>
                <w:bCs/>
                <w:iCs/>
                <w:sz w:val="20"/>
                <w:lang w:val="en-GB"/>
              </w:rPr>
              <w:t>Option 1 (no repetition): One encoding / rate matching for a PDCCH with two TCI states</w:t>
            </w:r>
          </w:p>
          <w:p w14:paraId="7BECCC3B" w14:textId="77777777" w:rsidR="008017E1" w:rsidRPr="004A5860" w:rsidRDefault="008017E1" w:rsidP="008017E1">
            <w:pPr>
              <w:numPr>
                <w:ilvl w:val="0"/>
                <w:numId w:val="17"/>
              </w:numPr>
              <w:spacing w:after="0"/>
              <w:rPr>
                <w:rFonts w:ascii="Times" w:eastAsia="MS PGothic" w:hAnsi="Times" w:cs="Times"/>
                <w:sz w:val="20"/>
                <w:szCs w:val="24"/>
                <w:lang w:val="en-GB"/>
              </w:rPr>
            </w:pPr>
            <w:r w:rsidRPr="004A5860">
              <w:rPr>
                <w:rFonts w:ascii="Times" w:eastAsia="Batang" w:hAnsi="Times" w:cs="Times"/>
                <w:bCs/>
                <w:iCs/>
                <w:sz w:val="20"/>
                <w:lang w:val="en-GB"/>
              </w:rPr>
              <w:t>Option 2 (repetition): Encoding / rate matching is based on one repetition, and the same coded bits are repeated for the other repetition. Each repetition has the same number of CCEs and coded bits, and corresponds to the same DCI payload.</w:t>
            </w:r>
          </w:p>
          <w:p w14:paraId="4663FF8D" w14:textId="77777777" w:rsidR="008017E1" w:rsidRPr="004A5860" w:rsidRDefault="008017E1" w:rsidP="008017E1">
            <w:pPr>
              <w:numPr>
                <w:ilvl w:val="1"/>
                <w:numId w:val="16"/>
              </w:numPr>
              <w:autoSpaceDE w:val="0"/>
              <w:autoSpaceDN w:val="0"/>
              <w:adjustRightInd w:val="0"/>
              <w:snapToGrid w:val="0"/>
              <w:spacing w:after="0"/>
              <w:jc w:val="both"/>
              <w:rPr>
                <w:rFonts w:eastAsia="Batang"/>
                <w:sz w:val="20"/>
                <w:lang w:val="en-GB" w:eastAsia="zh-CN"/>
              </w:rPr>
            </w:pPr>
            <w:r w:rsidRPr="004A5860">
              <w:rPr>
                <w:rFonts w:eastAsia="SimSun"/>
                <w:iCs/>
                <w:sz w:val="20"/>
                <w:lang w:val="en-GB" w:eastAsia="zh-CN"/>
              </w:rPr>
              <w:t>Study both intra-slot repetition and inter-slot repetition</w:t>
            </w:r>
          </w:p>
          <w:p w14:paraId="054F917A" w14:textId="77777777" w:rsidR="008017E1" w:rsidRPr="004A5860" w:rsidRDefault="008017E1" w:rsidP="008017E1">
            <w:pPr>
              <w:numPr>
                <w:ilvl w:val="0"/>
                <w:numId w:val="18"/>
              </w:numPr>
              <w:spacing w:after="0"/>
              <w:rPr>
                <w:rFonts w:ascii="Times" w:eastAsia="MS PGothic" w:hAnsi="Times" w:cs="Times"/>
                <w:sz w:val="20"/>
                <w:szCs w:val="24"/>
                <w:lang w:val="en-GB"/>
              </w:rPr>
            </w:pPr>
            <w:r w:rsidRPr="004A5860">
              <w:rPr>
                <w:rFonts w:ascii="Times" w:eastAsia="Batang" w:hAnsi="Times" w:cs="Times"/>
                <w:bCs/>
                <w:iCs/>
                <w:sz w:val="20"/>
                <w:lang w:val="en-GB"/>
              </w:rPr>
              <w:t>Option 3 (multi-chance): Separate DCIs that schedule the same PDSCH /PUSCH /RS/TB/etc. or result in the same outcome.</w:t>
            </w:r>
          </w:p>
          <w:p w14:paraId="588CB336" w14:textId="77777777" w:rsidR="008017E1" w:rsidRPr="004A5860" w:rsidRDefault="008017E1" w:rsidP="008017E1">
            <w:pPr>
              <w:numPr>
                <w:ilvl w:val="1"/>
                <w:numId w:val="16"/>
              </w:numPr>
              <w:autoSpaceDE w:val="0"/>
              <w:autoSpaceDN w:val="0"/>
              <w:adjustRightInd w:val="0"/>
              <w:snapToGrid w:val="0"/>
              <w:spacing w:after="0"/>
              <w:jc w:val="both"/>
              <w:rPr>
                <w:rFonts w:eastAsia="Batang"/>
                <w:sz w:val="20"/>
                <w:lang w:val="en-GB" w:eastAsia="zh-CN"/>
              </w:rPr>
            </w:pPr>
            <w:r w:rsidRPr="004A5860">
              <w:rPr>
                <w:rFonts w:eastAsia="SimSun"/>
                <w:iCs/>
                <w:sz w:val="20"/>
                <w:lang w:val="en-GB" w:eastAsia="zh-CN"/>
              </w:rPr>
              <w:t>Study both cases of DCIs in the same slot and DCIs in different slots</w:t>
            </w:r>
          </w:p>
          <w:p w14:paraId="28C3F9CF" w14:textId="77777777" w:rsidR="008017E1" w:rsidRPr="004A5860" w:rsidRDefault="008017E1" w:rsidP="00EF5C27">
            <w:pPr>
              <w:spacing w:after="0"/>
              <w:jc w:val="both"/>
              <w:rPr>
                <w:rFonts w:ascii="Times" w:eastAsia="Gulim" w:hAnsi="Times" w:cs="Times"/>
                <w:sz w:val="20"/>
                <w:szCs w:val="24"/>
                <w:lang w:val="en-GB"/>
              </w:rPr>
            </w:pPr>
            <w:r w:rsidRPr="004A5860">
              <w:rPr>
                <w:rFonts w:ascii="Times" w:eastAsia="Batang" w:hAnsi="Times" w:cs="Times"/>
                <w:bCs/>
                <w:iCs/>
                <w:sz w:val="20"/>
                <w:lang w:val="en-GB"/>
              </w:rPr>
              <w:t>Note 1: Companies are encouraged to evaluate the different options based on agreed LLS assumptions for possible down-selection in RAN1#103-e.</w:t>
            </w:r>
          </w:p>
          <w:p w14:paraId="01532FDA" w14:textId="77777777" w:rsidR="008017E1" w:rsidRPr="004A5860" w:rsidRDefault="008017E1" w:rsidP="00EF5C27">
            <w:pPr>
              <w:spacing w:after="0"/>
              <w:rPr>
                <w:rFonts w:ascii="Times" w:eastAsia="Batang" w:hAnsi="Times" w:cs="Times"/>
                <w:sz w:val="20"/>
                <w:szCs w:val="24"/>
                <w:lang w:val="en-GB"/>
              </w:rPr>
            </w:pPr>
            <w:r w:rsidRPr="004A5860">
              <w:rPr>
                <w:rFonts w:ascii="Times" w:eastAsia="Batang" w:hAnsi="Times" w:cs="Times"/>
                <w:bCs/>
                <w:iCs/>
                <w:sz w:val="20"/>
                <w:lang w:val="en-GB"/>
              </w:rPr>
              <w:t>Note 2: The actual encoding / rate matching chain for PDCCH polar coding (i.e. 38.212 Sections 5.3.1 / 5.4.1 / 7.3.3 / 7.3.4) is not changed in the options above.</w:t>
            </w:r>
          </w:p>
          <w:p w14:paraId="6F5F73C4" w14:textId="77777777" w:rsidR="008017E1" w:rsidRPr="004A5860" w:rsidRDefault="008017E1" w:rsidP="00EF5C27">
            <w:pPr>
              <w:overflowPunct w:val="0"/>
              <w:autoSpaceDE w:val="0"/>
              <w:autoSpaceDN w:val="0"/>
              <w:adjustRightInd w:val="0"/>
              <w:spacing w:after="0"/>
              <w:contextualSpacing/>
              <w:textAlignment w:val="baseline"/>
              <w:rPr>
                <w:rFonts w:eastAsia="SimSun"/>
                <w:sz w:val="20"/>
                <w:lang w:val="en-GB" w:eastAsia="zh-CN"/>
              </w:rPr>
            </w:pPr>
          </w:p>
          <w:p w14:paraId="3BE92189" w14:textId="77777777" w:rsidR="008017E1" w:rsidRPr="004A5860" w:rsidRDefault="008017E1" w:rsidP="00EF5C27">
            <w:pPr>
              <w:spacing w:after="0"/>
              <w:rPr>
                <w:rFonts w:ascii="Times" w:eastAsia="Batang" w:hAnsi="Times"/>
                <w:bCs/>
                <w:sz w:val="20"/>
                <w:szCs w:val="24"/>
                <w:highlight w:val="green"/>
                <w:lang w:val="en-GB"/>
              </w:rPr>
            </w:pPr>
            <w:r w:rsidRPr="004A5860">
              <w:rPr>
                <w:rFonts w:ascii="Times" w:eastAsia="Batang" w:hAnsi="Times"/>
                <w:bCs/>
                <w:sz w:val="20"/>
                <w:szCs w:val="24"/>
                <w:highlight w:val="green"/>
                <w:lang w:val="en-GB"/>
              </w:rPr>
              <w:t>Agreement</w:t>
            </w:r>
          </w:p>
          <w:p w14:paraId="79B86965" w14:textId="77777777" w:rsidR="008017E1" w:rsidRPr="004A5860" w:rsidRDefault="008017E1" w:rsidP="00EF5C27">
            <w:pPr>
              <w:spacing w:after="0"/>
              <w:rPr>
                <w:rFonts w:ascii="Times" w:eastAsia="Batang" w:hAnsi="Times"/>
                <w:sz w:val="20"/>
                <w:szCs w:val="24"/>
                <w:lang w:val="en-GB"/>
              </w:rPr>
            </w:pPr>
            <w:r w:rsidRPr="004A5860">
              <w:rPr>
                <w:rFonts w:ascii="Times" w:eastAsia="Batang" w:hAnsi="Times"/>
                <w:sz w:val="20"/>
                <w:szCs w:val="24"/>
                <w:lang w:val="en-GB"/>
              </w:rPr>
              <w:t>For Alt 1-2/1-3/2/3, study the following</w:t>
            </w:r>
          </w:p>
          <w:p w14:paraId="32B045B9" w14:textId="77777777" w:rsidR="008017E1" w:rsidRPr="004A5860" w:rsidRDefault="008017E1" w:rsidP="008017E1">
            <w:pPr>
              <w:numPr>
                <w:ilvl w:val="0"/>
                <w:numId w:val="21"/>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 xml:space="preserve">Case 1: Two (or more) PDCCH candidates are explicitly linked together (UE knows the linking before decoding) </w:t>
            </w:r>
          </w:p>
          <w:p w14:paraId="2F6F91C4" w14:textId="77777777" w:rsidR="008017E1" w:rsidRPr="004A5860" w:rsidRDefault="008017E1" w:rsidP="008017E1">
            <w:pPr>
              <w:numPr>
                <w:ilvl w:val="1"/>
                <w:numId w:val="21"/>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FFS: How the explicit linkage is derived/determined by the UE</w:t>
            </w:r>
          </w:p>
          <w:p w14:paraId="6637D196" w14:textId="77777777" w:rsidR="008017E1" w:rsidRPr="004A5860" w:rsidRDefault="008017E1" w:rsidP="008017E1">
            <w:pPr>
              <w:numPr>
                <w:ilvl w:val="0"/>
                <w:numId w:val="21"/>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 xml:space="preserve">Case 2: Two (or more) PDCCH candidates are not explicitly linked together (UE does not know the linking before decoding) </w:t>
            </w:r>
          </w:p>
          <w:p w14:paraId="067048FA" w14:textId="77777777" w:rsidR="008017E1" w:rsidRPr="004A5860" w:rsidRDefault="008017E1" w:rsidP="008017E1">
            <w:pPr>
              <w:numPr>
                <w:ilvl w:val="1"/>
                <w:numId w:val="21"/>
              </w:numPr>
              <w:overflowPunct w:val="0"/>
              <w:autoSpaceDE w:val="0"/>
              <w:autoSpaceDN w:val="0"/>
              <w:adjustRightInd w:val="0"/>
              <w:spacing w:after="0"/>
              <w:contextualSpacing/>
              <w:textAlignment w:val="baseline"/>
              <w:rPr>
                <w:rFonts w:eastAsia="SimSun"/>
                <w:sz w:val="20"/>
                <w:lang w:val="en-GB" w:eastAsia="zh-CN"/>
              </w:rPr>
            </w:pPr>
            <w:r w:rsidRPr="004A5860">
              <w:rPr>
                <w:rFonts w:eastAsia="SimSun"/>
                <w:sz w:val="20"/>
                <w:lang w:val="en-GB" w:eastAsia="zh-CN"/>
              </w:rPr>
              <w:t xml:space="preserve">FFS: How the UE knows the linkage after decoding </w:t>
            </w:r>
          </w:p>
        </w:tc>
      </w:tr>
    </w:tbl>
    <w:p w14:paraId="1BACCA76" w14:textId="77777777" w:rsidR="008017E1" w:rsidRPr="004A5860" w:rsidRDefault="008017E1" w:rsidP="008017E1"/>
    <w:p w14:paraId="4EDFDEF1" w14:textId="77777777" w:rsidR="008017E1" w:rsidRPr="00053DE5" w:rsidRDefault="008017E1" w:rsidP="008017E1">
      <w:pPr>
        <w:pStyle w:val="Heading3"/>
        <w:numPr>
          <w:ilvl w:val="2"/>
          <w:numId w:val="1"/>
        </w:numPr>
      </w:pPr>
      <w:r>
        <w:t>Multiplexing schemes</w:t>
      </w:r>
    </w:p>
    <w:p w14:paraId="7D78A7BA" w14:textId="77777777" w:rsidR="008017E1" w:rsidRDefault="008017E1" w:rsidP="0071623F">
      <w:pPr>
        <w:jc w:val="both"/>
        <w:rPr>
          <w:lang w:val="en-GB"/>
        </w:rPr>
      </w:pPr>
      <w:r>
        <w:rPr>
          <w:lang w:val="en-GB"/>
        </w:rPr>
        <w:t xml:space="preserve">For PDCCH transmission, we use single port transmission to enhance the reliability since PDCCH reliability is more important than other signals and channels. In order to reduce the inter-TRP interference, we think TDM can be good candidate for multi-TRP PDCCH transmission. Also, we can reduce the UE complexity if we use TDM. TDM can be also used in both FR1 and FR2 for the UE who can only support one Rx beam at a time. One can argue that TDM may lead to large latency. However, if we use a CORESET with 1 symbol duration for intra-slot TDM, only 2 symbols are required for PDCCH transmission. The gNB can flexibly use different configurations for different target applications by using TDM.  </w:t>
      </w:r>
    </w:p>
    <w:p w14:paraId="18C78528" w14:textId="4E37B908" w:rsidR="008017E1" w:rsidRPr="00F54E33" w:rsidRDefault="008017E1" w:rsidP="008017E1">
      <w:pPr>
        <w:jc w:val="both"/>
        <w:rPr>
          <w:b/>
        </w:rPr>
      </w:pPr>
      <w:r w:rsidRPr="00F54E33">
        <w:rPr>
          <w:b/>
        </w:rPr>
        <w:t xml:space="preserve">Proposal </w:t>
      </w:r>
      <w:r>
        <w:rPr>
          <w:b/>
        </w:rPr>
        <w:t xml:space="preserve">2: For enhancement on MTRP PDCCH, </w:t>
      </w:r>
      <w:r w:rsidRPr="00F54E33">
        <w:rPr>
          <w:b/>
        </w:rPr>
        <w:t>TDM</w:t>
      </w:r>
      <w:r>
        <w:rPr>
          <w:b/>
        </w:rPr>
        <w:t xml:space="preserve"> should be prioritized</w:t>
      </w:r>
      <w:r w:rsidRPr="00F54E33">
        <w:rPr>
          <w:b/>
        </w:rPr>
        <w:t xml:space="preserve"> in order to relax the UE complexity</w:t>
      </w:r>
      <w:r w:rsidR="00CC1D72">
        <w:rPr>
          <w:b/>
        </w:rPr>
        <w:t>.</w:t>
      </w:r>
    </w:p>
    <w:p w14:paraId="394C094D" w14:textId="77777777" w:rsidR="008017E1" w:rsidRDefault="008017E1" w:rsidP="0071623F">
      <w:pPr>
        <w:jc w:val="both"/>
        <w:rPr>
          <w:lang w:val="en-GB"/>
        </w:rPr>
      </w:pPr>
      <w:r>
        <w:rPr>
          <w:lang w:val="en-GB"/>
        </w:rPr>
        <w:t>Depending on use cases, we believe both intra-slot and inter-slot TDM can be useful. For example, we can use intra-slot TDM for low latency application. We could use inter-slot TDM with more than 2 repetitions for the application which requires more reliability and less critical latency.</w:t>
      </w:r>
    </w:p>
    <w:p w14:paraId="350DAA89" w14:textId="5FFED4D4" w:rsidR="008017E1" w:rsidRPr="00F54E33" w:rsidRDefault="008017E1" w:rsidP="008017E1">
      <w:pPr>
        <w:jc w:val="both"/>
        <w:rPr>
          <w:b/>
        </w:rPr>
      </w:pPr>
      <w:r w:rsidRPr="00F54E33">
        <w:rPr>
          <w:b/>
        </w:rPr>
        <w:t xml:space="preserve">Proposal </w:t>
      </w:r>
      <w:r>
        <w:rPr>
          <w:b/>
        </w:rPr>
        <w:t>3: B</w:t>
      </w:r>
      <w:r w:rsidRPr="00F54E33">
        <w:rPr>
          <w:b/>
        </w:rPr>
        <w:t>oth intra-slot and inter-slot TDM</w:t>
      </w:r>
      <w:r>
        <w:rPr>
          <w:b/>
        </w:rPr>
        <w:t xml:space="preserve"> can be supported</w:t>
      </w:r>
      <w:r w:rsidRPr="00F54E33">
        <w:rPr>
          <w:b/>
        </w:rPr>
        <w:t xml:space="preserve"> for different use cases</w:t>
      </w:r>
      <w:r w:rsidR="00CC1D72">
        <w:rPr>
          <w:b/>
        </w:rPr>
        <w:t>.</w:t>
      </w:r>
    </w:p>
    <w:p w14:paraId="68542242" w14:textId="77777777" w:rsidR="008017E1" w:rsidRPr="00F54E33" w:rsidRDefault="008017E1" w:rsidP="008017E1"/>
    <w:p w14:paraId="7EB32BAB" w14:textId="77777777" w:rsidR="008017E1" w:rsidRPr="00053DE5" w:rsidRDefault="008017E1" w:rsidP="008017E1">
      <w:pPr>
        <w:pStyle w:val="Heading3"/>
        <w:numPr>
          <w:ilvl w:val="2"/>
          <w:numId w:val="1"/>
        </w:numPr>
      </w:pPr>
      <w:r>
        <w:t>Repetition / Soft combining</w:t>
      </w:r>
    </w:p>
    <w:p w14:paraId="3A9F3C54" w14:textId="77777777" w:rsidR="008017E1" w:rsidRDefault="008017E1" w:rsidP="0071623F">
      <w:pPr>
        <w:jc w:val="both"/>
        <w:rPr>
          <w:lang w:val="en-GB"/>
        </w:rPr>
      </w:pPr>
      <w:r>
        <w:rPr>
          <w:lang w:val="en-GB"/>
        </w:rPr>
        <w:t>We think options (1, 2, and 3) and cases (1 and 2) are dependent issues in agreements of the last meeting. Different applications can have various reliability requirements. We believe that soft combining with multiple (more than 2) repetitions could provide these requirements flexibly. In order to support soft combining, we need to use option 2 (repetition) and case 1 (explicit linkage). If we don’t introduce soft combining with multiple repetition, we may limit the capability of powerful UE. UE without the capability of soft combining can just use multi-chance (or selection) decoding even if we define repetition and explicit linkage. In addition, it can be beneficial if the gNB can flexibly choose different configurations (repetition number, inter/intra-slot TDM, etc) depending on UE capability, channel environment, and different applications. Therefore, we have the following proposal.</w:t>
      </w:r>
    </w:p>
    <w:p w14:paraId="09DA2A13" w14:textId="21F8C734" w:rsidR="008017E1" w:rsidRPr="00F54E33" w:rsidRDefault="008017E1" w:rsidP="008017E1">
      <w:pPr>
        <w:jc w:val="both"/>
        <w:rPr>
          <w:b/>
        </w:rPr>
      </w:pPr>
      <w:r w:rsidRPr="00F54E33">
        <w:rPr>
          <w:b/>
        </w:rPr>
        <w:t xml:space="preserve">Proposal </w:t>
      </w:r>
      <w:r>
        <w:rPr>
          <w:b/>
        </w:rPr>
        <w:t xml:space="preserve">4: </w:t>
      </w:r>
      <w:r w:rsidRPr="00F54E33">
        <w:rPr>
          <w:b/>
        </w:rPr>
        <w:t>Support Option 2 (Repetition) and Case 1 (Explicit linkage) to u</w:t>
      </w:r>
      <w:r>
        <w:rPr>
          <w:b/>
        </w:rPr>
        <w:t xml:space="preserve">se soft combining which </w:t>
      </w:r>
      <w:r w:rsidRPr="00F54E33">
        <w:rPr>
          <w:b/>
        </w:rPr>
        <w:t>provides performance gain</w:t>
      </w:r>
      <w:r w:rsidR="00CC1D72">
        <w:rPr>
          <w:b/>
        </w:rPr>
        <w:t>.</w:t>
      </w:r>
    </w:p>
    <w:p w14:paraId="1F1CE237" w14:textId="77777777" w:rsidR="00FE7CF7" w:rsidRPr="008017E1" w:rsidRDefault="00FE7CF7" w:rsidP="00FE7CF7"/>
    <w:p w14:paraId="509C0CBB" w14:textId="46B7DCF0" w:rsidR="0070236E" w:rsidRDefault="0070236E" w:rsidP="0070236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PU</w:t>
      </w:r>
      <w:r w:rsidR="000C6106">
        <w:rPr>
          <w:rFonts w:eastAsia="MS Mincho" w:cs="Arial"/>
          <w:b/>
          <w:sz w:val="32"/>
          <w:szCs w:val="32"/>
          <w:lang w:val="en-US"/>
        </w:rPr>
        <w:t>S</w:t>
      </w:r>
      <w:r>
        <w:rPr>
          <w:rFonts w:eastAsia="MS Mincho" w:cs="Arial"/>
          <w:b/>
          <w:sz w:val="32"/>
          <w:szCs w:val="32"/>
          <w:lang w:val="en-US"/>
        </w:rPr>
        <w:t>CH</w:t>
      </w:r>
      <w:r w:rsidR="000C6106">
        <w:rPr>
          <w:rFonts w:eastAsia="MS Mincho" w:cs="Arial"/>
          <w:b/>
          <w:sz w:val="32"/>
          <w:szCs w:val="32"/>
          <w:lang w:val="en-US"/>
        </w:rPr>
        <w:t>/PUCCH</w:t>
      </w:r>
    </w:p>
    <w:bookmarkEnd w:id="0"/>
    <w:bookmarkEnd w:id="1"/>
    <w:p w14:paraId="49B6E389" w14:textId="3F0511EB" w:rsidR="006B63B1" w:rsidRPr="0019396E" w:rsidRDefault="006B63B1" w:rsidP="0019396E">
      <w:pPr>
        <w:pStyle w:val="Heading2"/>
        <w:numPr>
          <w:ilvl w:val="1"/>
          <w:numId w:val="1"/>
        </w:numPr>
      </w:pPr>
      <w:r w:rsidRPr="0019396E">
        <w:t>TA enhancement</w:t>
      </w:r>
    </w:p>
    <w:p w14:paraId="63209D69" w14:textId="7F9FE436" w:rsidR="00313D5F" w:rsidRDefault="00507053" w:rsidP="00313D5F">
      <w:pPr>
        <w:jc w:val="both"/>
      </w:pPr>
      <w:r w:rsidRPr="00507053">
        <w:t>I</w:t>
      </w:r>
      <w:r>
        <w:t xml:space="preserve">n the RAN1#102e meeting, it was discussed whether to consider TA enhancement in this agenda. Based on the agreed simulation </w:t>
      </w:r>
      <w:r w:rsidR="00A856BB">
        <w:t>assumptions, here we provide an</w:t>
      </w:r>
      <w:r>
        <w:t xml:space="preserve"> analysis on necessity of TA enhancement. </w:t>
      </w:r>
      <w:r w:rsidR="00313D5F">
        <w:t>It was agreed that maximum pathloss difference between two TRPs is 6 dB. This parameter limits the effective range for multi-TRP operation, which also depends on inter-site distance (ISD) and pathloss exponent</w:t>
      </w:r>
      <w:r w:rsidR="006C5F9D">
        <w:t xml:space="preserve"> of the pathloss model</w:t>
      </w:r>
      <w:r w:rsidR="00313D5F">
        <w:t xml:space="preserve">. Given the effective range, we can determine the maximum difference of propagation delays towards two TRPs. </w:t>
      </w:r>
      <w:r w:rsidR="006C5F9D">
        <w:t>Note that the larger the effective range, the larger the maximum difference of propagation delays towards two TRPs. If the timing difference is</w:t>
      </w:r>
      <w:r w:rsidR="00313D5F">
        <w:t xml:space="preserve"> larger than the</w:t>
      </w:r>
      <w:r w:rsidR="006C5F9D">
        <w:t xml:space="preserve"> used</w:t>
      </w:r>
      <w:r w:rsidR="00313D5F">
        <w:t xml:space="preserve"> cyclic prefix, then TA enh</w:t>
      </w:r>
      <w:r w:rsidR="006C5F9D">
        <w:t>ancement would be</w:t>
      </w:r>
      <w:r w:rsidR="00313D5F">
        <w:t xml:space="preserve"> </w:t>
      </w:r>
      <w:r w:rsidR="006C5F9D">
        <w:t>requir</w:t>
      </w:r>
      <w:r w:rsidR="00313D5F">
        <w:t>ed.</w:t>
      </w:r>
    </w:p>
    <w:p w14:paraId="54A82314" w14:textId="53DA58BD" w:rsidR="00507053" w:rsidRDefault="00A53BF3" w:rsidP="006C575D">
      <w:pPr>
        <w:jc w:val="both"/>
      </w:pPr>
      <w:r>
        <w:t xml:space="preserve">The agreed EVM </w:t>
      </w:r>
      <w:r w:rsidR="00507053">
        <w:t>focus</w:t>
      </w:r>
      <w:r>
        <w:t>es</w:t>
      </w:r>
      <w:r w:rsidR="00507053">
        <w:t xml:space="preserve"> on the following evaluation scenarios: Urban macro (only FR1) and indoor hotspot</w:t>
      </w:r>
      <w:r w:rsidR="00DF4378">
        <w:t>/factory automation</w:t>
      </w:r>
      <w:r w:rsidR="00507053">
        <w:t xml:space="preserve"> (FR1 and FR2). </w:t>
      </w:r>
      <w:r w:rsidR="00E525FF">
        <w:t xml:space="preserve">In TS 38.901, </w:t>
      </w:r>
      <w:r w:rsidR="00507053">
        <w:t xml:space="preserve">the </w:t>
      </w:r>
      <w:r w:rsidR="00E525FF">
        <w:t>ISD for urban macro and for indoor hotspot</w:t>
      </w:r>
      <w:r w:rsidR="00DF4378">
        <w:t>/</w:t>
      </w:r>
      <w:r w:rsidR="00DF4378" w:rsidRPr="00DF4378">
        <w:t xml:space="preserve"> </w:t>
      </w:r>
      <w:r w:rsidR="00DF4378">
        <w:t>factory automation</w:t>
      </w:r>
      <w:r w:rsidR="00E525FF">
        <w:t xml:space="preserve"> are 500 meters and 20 meters, respectively. </w:t>
      </w:r>
      <w:r w:rsidR="00DF4378">
        <w:t>T</w:t>
      </w:r>
      <w:r w:rsidR="00E525FF">
        <w:t>he distance-dependent pathloss exponent</w:t>
      </w:r>
      <w:r w:rsidR="00DF4378">
        <w:t>s</w:t>
      </w:r>
      <w:r w:rsidR="00E525FF">
        <w:t xml:space="preserve"> for</w:t>
      </w:r>
      <w:r w:rsidR="00DF4378">
        <w:t xml:space="preserve"> both</w:t>
      </w:r>
      <w:r w:rsidR="00E525FF">
        <w:t xml:space="preserve"> urban macro and for indoor hotspot </w:t>
      </w:r>
      <w:r w:rsidR="00DF4378">
        <w:t xml:space="preserve">are </w:t>
      </w:r>
      <w:r w:rsidR="00DF4378">
        <w:rPr>
          <w:rFonts w:hint="eastAsia"/>
        </w:rPr>
        <w:t>large</w:t>
      </w:r>
      <w:r w:rsidR="00DF4378">
        <w:t>r than 20.</w:t>
      </w:r>
      <w:r w:rsidR="00E525FF">
        <w:t xml:space="preserve"> </w:t>
      </w:r>
      <w:r>
        <w:t>For simplicity, we use the value 20 in the analysis. The reason to consider a</w:t>
      </w:r>
      <w:r w:rsidR="00E525FF">
        <w:t xml:space="preserve"> </w:t>
      </w:r>
      <w:r w:rsidR="00A856BB">
        <w:t>smaller</w:t>
      </w:r>
      <w:r w:rsidR="00E525FF">
        <w:t xml:space="preserve"> value is that</w:t>
      </w:r>
      <w:r>
        <w:t xml:space="preserve"> the lower the pathloss exponent, the larger the effective range and thus</w:t>
      </w:r>
      <w:r w:rsidR="00E525FF">
        <w:t xml:space="preserve"> </w:t>
      </w:r>
      <w:r>
        <w:t>the larger the difference of propagation delays.</w:t>
      </w:r>
    </w:p>
    <w:p w14:paraId="11A6DACF" w14:textId="2DAAC687" w:rsidR="00C33F6C" w:rsidRDefault="00EB5479" w:rsidP="00C33F6C">
      <w:pPr>
        <w:jc w:val="center"/>
      </w:pPr>
      <w:r>
        <w:object w:dxaOrig="6030" w:dyaOrig="2341" w14:anchorId="2DD2804A">
          <v:shape id="_x0000_i1029" type="#_x0000_t75" style="width:301.45pt;height:117.15pt" o:ole="">
            <v:imagedata r:id="rId24" o:title=""/>
          </v:shape>
          <o:OLEObject Type="Embed" ProgID="Visio.Drawing.15" ShapeID="_x0000_i1029" DrawAspect="Content" ObjectID="_1664954501" r:id="rId25"/>
        </w:object>
      </w:r>
    </w:p>
    <w:p w14:paraId="4924E38E" w14:textId="0B8EFEC4" w:rsidR="00C33F6C" w:rsidRPr="0035766C" w:rsidRDefault="00C33F6C" w:rsidP="00C33F6C">
      <w:pPr>
        <w:jc w:val="center"/>
        <w:rPr>
          <w:b/>
        </w:rPr>
      </w:pPr>
      <w:r w:rsidRPr="0035766C">
        <w:rPr>
          <w:b/>
        </w:rPr>
        <w:t xml:space="preserve">Figure </w:t>
      </w:r>
      <w:r w:rsidR="00941B65">
        <w:rPr>
          <w:b/>
        </w:rPr>
        <w:t>9</w:t>
      </w:r>
      <w:r w:rsidRPr="0035766C">
        <w:rPr>
          <w:b/>
        </w:rPr>
        <w:t>: Effective range of multi-TRP operation</w:t>
      </w:r>
    </w:p>
    <w:p w14:paraId="04B0E50C" w14:textId="07B63DEC" w:rsidR="006640D0" w:rsidRDefault="00513C98" w:rsidP="00513C98">
      <w:pPr>
        <w:jc w:val="both"/>
        <w:rPr>
          <w:iCs/>
        </w:rPr>
      </w:pPr>
      <w:r>
        <w:t xml:space="preserve">To facilitate exposition, we consider the simplified case where a UE and the two TRPs are on the same line, as shown in Figure </w:t>
      </w:r>
      <w:r w:rsidR="009F70A8">
        <w:t>9</w:t>
      </w:r>
      <w:r>
        <w:t xml:space="preserve">. We remark that a similar conclusion can be drawn for the general case. We denote </w:t>
      </w:r>
      <m:oMath>
        <m:r>
          <w:rPr>
            <w:rFonts w:ascii="Cambria Math" w:hAnsi="Cambria Math"/>
          </w:rPr>
          <m:t>D=</m:t>
        </m:r>
        <m:r>
          <m:rPr>
            <m:sty m:val="p"/>
          </m:rPr>
          <w:rPr>
            <w:rFonts w:ascii="Cambria Math" w:hAnsi="Cambria Math"/>
          </w:rPr>
          <m:t>ISD</m:t>
        </m:r>
        <m:r>
          <w:rPr>
            <w:rFonts w:ascii="Cambria Math" w:hAnsi="Cambria Math"/>
          </w:rPr>
          <m:t>/2</m:t>
        </m:r>
      </m:oMath>
      <w:r>
        <w:t xml:space="preserve">, by </w:t>
      </w:r>
      <m:oMath>
        <m:r>
          <w:rPr>
            <w:rFonts w:ascii="Cambria Math" w:hAnsi="Cambria Math"/>
          </w:rPr>
          <m:t>d</m:t>
        </m:r>
      </m:oMath>
      <w:r>
        <w:t xml:space="preserve"> the distance of the UE towards TRP 1, by </w:t>
      </w:r>
      <m:oMath>
        <m:r>
          <w:rPr>
            <w:rFonts w:ascii="Cambria Math" w:hAnsi="Cambria Math"/>
          </w:rPr>
          <m:t>α</m:t>
        </m:r>
      </m:oMath>
      <w:r>
        <w:t xml:space="preserve"> the pathloss gap, and by </w:t>
      </w:r>
      <m:oMath>
        <m:r>
          <w:rPr>
            <w:rFonts w:ascii="Cambria Math" w:hAnsi="Cambria Math"/>
          </w:rPr>
          <m:t>γ</m:t>
        </m:r>
      </m:oMath>
      <w:r>
        <w:t xml:space="preserve"> the pathloss exponent. Then, the distance of the UE towards TRP 2 is </w:t>
      </w:r>
      <m:oMath>
        <m:r>
          <w:rPr>
            <w:rFonts w:ascii="Cambria Math" w:hAnsi="Cambria Math"/>
          </w:rPr>
          <m:t>2D-d</m:t>
        </m:r>
      </m:oMath>
      <w:r>
        <w:t xml:space="preserve">. The formula for pathloss gap is given by </w:t>
      </w:r>
      <m:oMath>
        <m:r>
          <w:rPr>
            <w:rFonts w:ascii="Cambria Math" w:hAnsi="Cambria Math"/>
          </w:rPr>
          <m:t>α=γ</m:t>
        </m:r>
        <m:func>
          <m:funcPr>
            <m:ctrlPr>
              <w:rPr>
                <w:rFonts w:ascii="Cambria Math" w:hAnsi="Cambria Math"/>
                <w:i/>
                <w:iCs/>
              </w:rPr>
            </m:ctrlPr>
          </m:funcPr>
          <m:fName>
            <m:r>
              <m:rPr>
                <m:sty m:val="p"/>
              </m:rPr>
              <w:rPr>
                <w:rFonts w:ascii="Cambria Math" w:hAnsi="Cambria Math"/>
              </w:rPr>
              <m:t>log</m:t>
            </m:r>
          </m:fName>
          <m:e>
            <m:r>
              <w:rPr>
                <w:rFonts w:ascii="Cambria Math" w:hAnsi="Cambria Math"/>
              </w:rPr>
              <m:t>(2D-d)</m:t>
            </m:r>
          </m:e>
        </m:func>
        <m:r>
          <w:rPr>
            <w:rFonts w:ascii="Cambria Math" w:hAnsi="Cambria Math"/>
          </w:rPr>
          <m:t>-γ</m:t>
        </m:r>
        <m:func>
          <m:funcPr>
            <m:ctrlPr>
              <w:rPr>
                <w:rFonts w:ascii="Cambria Math" w:hAnsi="Cambria Math"/>
                <w:i/>
                <w:iCs/>
              </w:rPr>
            </m:ctrlPr>
          </m:funcPr>
          <m:fName>
            <m:r>
              <m:rPr>
                <m:sty m:val="p"/>
              </m:rPr>
              <w:rPr>
                <w:rFonts w:ascii="Cambria Math" w:hAnsi="Cambria Math"/>
              </w:rPr>
              <m:t>log</m:t>
            </m:r>
          </m:fName>
          <m:e>
            <m:r>
              <w:rPr>
                <w:rFonts w:ascii="Cambria Math" w:hAnsi="Cambria Math"/>
              </w:rPr>
              <m:t>d</m:t>
            </m:r>
          </m:e>
        </m:func>
      </m:oMath>
      <w:r>
        <w:rPr>
          <w:iCs/>
        </w:rPr>
        <w:t xml:space="preserve">. </w:t>
      </w:r>
      <w:r w:rsidR="002A183A">
        <w:rPr>
          <w:iCs/>
        </w:rPr>
        <w:t xml:space="preserve">Then, the effective range of multi-TRP operation can be expressed as </w:t>
      </w:r>
    </w:p>
    <w:p w14:paraId="26584803" w14:textId="2151BB8F" w:rsidR="002A183A" w:rsidRDefault="00E44FDD" w:rsidP="002A183A">
      <w:pPr>
        <w:jc w:val="center"/>
      </w:pPr>
      <m:oMath>
        <m:d>
          <m:dPr>
            <m:ctrlPr>
              <w:rPr>
                <w:rFonts w:ascii="Cambria Math" w:hAnsi="Cambria Math"/>
                <w:i/>
                <w:iCs/>
              </w:rPr>
            </m:ctrlPr>
          </m:dPr>
          <m:e>
            <m:r>
              <w:rPr>
                <w:rFonts w:ascii="Cambria Math" w:hAnsi="Cambria Math"/>
              </w:rPr>
              <m:t>2D-d</m:t>
            </m:r>
          </m:e>
        </m:d>
        <m:r>
          <w:rPr>
            <w:rFonts w:ascii="Cambria Math" w:hAnsi="Cambria Math"/>
          </w:rPr>
          <m:t>-d=2D</m:t>
        </m:r>
        <m:d>
          <m:dPr>
            <m:ctrlPr>
              <w:rPr>
                <w:rFonts w:ascii="Cambria Math" w:hAnsi="Cambria Math"/>
                <w:i/>
                <w:iCs/>
              </w:rPr>
            </m:ctrlPr>
          </m:dPr>
          <m:e>
            <m:r>
              <w:rPr>
                <w:rFonts w:ascii="Cambria Math" w:hAnsi="Cambria Math"/>
              </w:rPr>
              <m:t>1-</m:t>
            </m:r>
            <m:f>
              <m:fPr>
                <m:ctrlPr>
                  <w:rPr>
                    <w:rFonts w:ascii="Cambria Math" w:hAnsi="Cambria Math"/>
                    <w:i/>
                    <w:iCs/>
                  </w:rPr>
                </m:ctrlPr>
              </m:fPr>
              <m:num>
                <m:r>
                  <w:rPr>
                    <w:rFonts w:ascii="Cambria Math" w:hAnsi="Cambria Math"/>
                  </w:rPr>
                  <m:t>2</m:t>
                </m:r>
              </m:num>
              <m:den>
                <m:r>
                  <w:rPr>
                    <w:rFonts w:ascii="Cambria Math" w:hAnsi="Cambria Math"/>
                  </w:rPr>
                  <m:t>1+</m:t>
                </m:r>
                <m:sSup>
                  <m:sSupPr>
                    <m:ctrlPr>
                      <w:rPr>
                        <w:rFonts w:ascii="Cambria Math" w:hAnsi="Cambria Math"/>
                        <w:i/>
                        <w:iCs/>
                      </w:rPr>
                    </m:ctrlPr>
                  </m:sSupPr>
                  <m:e>
                    <m:r>
                      <w:rPr>
                        <w:rFonts w:ascii="Cambria Math" w:hAnsi="Cambria Math"/>
                      </w:rPr>
                      <m:t>10</m:t>
                    </m:r>
                  </m:e>
                  <m:sup>
                    <m:r>
                      <w:rPr>
                        <w:rFonts w:ascii="Cambria Math" w:hAnsi="Cambria Math"/>
                      </w:rPr>
                      <m:t>α/γ</m:t>
                    </m:r>
                  </m:sup>
                </m:sSup>
              </m:den>
            </m:f>
          </m:e>
        </m:d>
      </m:oMath>
      <w:r w:rsidR="002A183A">
        <w:t>.</w:t>
      </w:r>
    </w:p>
    <w:p w14:paraId="5F5A5D5B" w14:textId="70AC7B68" w:rsidR="002A183A" w:rsidRDefault="00AE1D13" w:rsidP="0071623F">
      <w:pPr>
        <w:spacing w:after="360"/>
        <w:jc w:val="both"/>
        <w:rPr>
          <w:iCs/>
        </w:rPr>
      </w:pPr>
      <w:r>
        <w:t>After</w:t>
      </w:r>
      <w:r w:rsidR="002A183A">
        <w:t xml:space="preserve"> divid</w:t>
      </w:r>
      <w:r>
        <w:t>ing the effective range</w:t>
      </w:r>
      <w:r w:rsidR="002A183A">
        <w:t xml:space="preserve"> by speed of light, we have the maximum difference of propagation delay towards two TRPs.</w:t>
      </w:r>
      <w:r w:rsidR="00C33F6C">
        <w:t xml:space="preserve"> F</w:t>
      </w:r>
      <w:r w:rsidR="002A183A">
        <w:t xml:space="preserve">or </w:t>
      </w:r>
      <m:oMath>
        <m:r>
          <m:rPr>
            <m:sty m:val="p"/>
          </m:rPr>
          <w:rPr>
            <w:rFonts w:ascii="Cambria Math" w:hAnsi="Cambria Math"/>
          </w:rPr>
          <m:t>ISD=500m</m:t>
        </m:r>
      </m:oMath>
      <w:r w:rsidR="002A183A">
        <w:t xml:space="preserve">, </w:t>
      </w:r>
      <m:oMath>
        <m:r>
          <w:rPr>
            <w:rFonts w:ascii="Cambria Math" w:hAnsi="Cambria Math"/>
          </w:rPr>
          <m:t>α=6</m:t>
        </m:r>
        <m:r>
          <m:rPr>
            <m:sty m:val="p"/>
          </m:rPr>
          <w:rPr>
            <w:rFonts w:ascii="Cambria Math" w:hAnsi="Cambria Math"/>
          </w:rPr>
          <m:t xml:space="preserve">dB, </m:t>
        </m:r>
        <m:r>
          <w:rPr>
            <w:rFonts w:ascii="Cambria Math" w:hAnsi="Cambria Math"/>
          </w:rPr>
          <m:t>γ=20</m:t>
        </m:r>
      </m:oMath>
      <w:r w:rsidR="002A183A">
        <w:rPr>
          <w:iCs/>
        </w:rPr>
        <w:t>, the maximum timing difference is 0.5</w:t>
      </w:r>
      <w:r w:rsidR="00C33F6C">
        <w:rPr>
          <w:iCs/>
        </w:rPr>
        <w:t>54</w:t>
      </w:r>
      <m:oMath>
        <m:r>
          <w:rPr>
            <w:rFonts w:ascii="Cambria Math" w:hAnsi="Cambria Math"/>
          </w:rPr>
          <m:t>μ</m:t>
        </m:r>
      </m:oMath>
      <w:r w:rsidR="002A183A">
        <w:rPr>
          <w:iCs/>
        </w:rPr>
        <w:t xml:space="preserve">s. </w:t>
      </w:r>
      <w:r w:rsidR="00C33F6C">
        <w:rPr>
          <w:iCs/>
        </w:rPr>
        <w:t>As f</w:t>
      </w:r>
      <w:r w:rsidR="002A183A">
        <w:t xml:space="preserve">or </w:t>
      </w:r>
      <m:oMath>
        <m:r>
          <m:rPr>
            <m:sty m:val="p"/>
          </m:rPr>
          <w:rPr>
            <w:rFonts w:ascii="Cambria Math" w:hAnsi="Cambria Math"/>
          </w:rPr>
          <m:t>ISD=20m</m:t>
        </m:r>
      </m:oMath>
      <w:r w:rsidR="002A183A">
        <w:t xml:space="preserve">, </w:t>
      </w:r>
      <m:oMath>
        <m:r>
          <w:rPr>
            <w:rFonts w:ascii="Cambria Math" w:hAnsi="Cambria Math"/>
          </w:rPr>
          <m:t>α=6</m:t>
        </m:r>
        <m:r>
          <m:rPr>
            <m:sty m:val="p"/>
          </m:rPr>
          <w:rPr>
            <w:rFonts w:ascii="Cambria Math" w:hAnsi="Cambria Math"/>
          </w:rPr>
          <m:t xml:space="preserve">dB, </m:t>
        </m:r>
        <m:r>
          <w:rPr>
            <w:rFonts w:ascii="Cambria Math" w:hAnsi="Cambria Math"/>
          </w:rPr>
          <m:t>γ=20</m:t>
        </m:r>
      </m:oMath>
      <w:r w:rsidR="002A183A">
        <w:rPr>
          <w:iCs/>
        </w:rPr>
        <w:t>, the maximum timing difference is 0.</w:t>
      </w:r>
      <w:r w:rsidR="00C33F6C">
        <w:rPr>
          <w:iCs/>
        </w:rPr>
        <w:t>022</w:t>
      </w:r>
      <m:oMath>
        <m:r>
          <w:rPr>
            <w:rFonts w:ascii="Cambria Math" w:hAnsi="Cambria Math"/>
          </w:rPr>
          <m:t>μ</m:t>
        </m:r>
      </m:oMath>
      <w:r w:rsidR="002A183A">
        <w:rPr>
          <w:iCs/>
        </w:rPr>
        <w:t>s.</w:t>
      </w:r>
      <w:r w:rsidR="00C33F6C">
        <w:rPr>
          <w:iCs/>
        </w:rPr>
        <w:t xml:space="preserve"> </w:t>
      </w:r>
      <w:r w:rsidR="00663A0C">
        <w:rPr>
          <w:iCs/>
        </w:rPr>
        <w:t>By comparing with values in Table 1</w:t>
      </w:r>
      <w:r w:rsidR="00C33F6C">
        <w:rPr>
          <w:iCs/>
        </w:rPr>
        <w:t xml:space="preserve">, we observe that </w:t>
      </w:r>
      <w:r w:rsidR="00C33F6C" w:rsidRPr="00C33F6C">
        <w:rPr>
          <w:iCs/>
        </w:rPr>
        <w:t>TA enhancement for multi-TRP is unnecessary for the considered scenarios of interest.</w:t>
      </w:r>
      <w:r w:rsidR="00663A0C" w:rsidRPr="00663A0C">
        <w:rPr>
          <w:iCs/>
        </w:rPr>
        <w:t xml:space="preserve"> </w:t>
      </w:r>
      <w:r w:rsidR="00663A0C">
        <w:rPr>
          <w:iCs/>
        </w:rPr>
        <w:t xml:space="preserve">Note that only FR1 is considered for </w:t>
      </w:r>
      <w:r>
        <w:rPr>
          <w:iCs/>
        </w:rPr>
        <w:t xml:space="preserve">the </w:t>
      </w:r>
      <w:r w:rsidR="00663A0C">
        <w:rPr>
          <w:iCs/>
        </w:rPr>
        <w:t>urban macro</w:t>
      </w:r>
      <w:r>
        <w:rPr>
          <w:iCs/>
        </w:rPr>
        <w:t xml:space="preserve"> scenario</w:t>
      </w:r>
      <w:r w:rsidR="00663A0C">
        <w:rPr>
          <w:iCs/>
        </w:rPr>
        <w:t>.</w:t>
      </w:r>
    </w:p>
    <w:tbl>
      <w:tblPr>
        <w:tblStyle w:val="TableGrid"/>
        <w:tblW w:w="0" w:type="auto"/>
        <w:tblInd w:w="402" w:type="dxa"/>
        <w:tblLook w:val="04A0" w:firstRow="1" w:lastRow="0" w:firstColumn="1" w:lastColumn="0" w:noHBand="0" w:noVBand="1"/>
      </w:tblPr>
      <w:tblGrid>
        <w:gridCol w:w="2515"/>
        <w:gridCol w:w="1575"/>
        <w:gridCol w:w="1575"/>
        <w:gridCol w:w="1575"/>
        <w:gridCol w:w="1575"/>
      </w:tblGrid>
      <w:tr w:rsidR="00663A0C" w14:paraId="0767A971" w14:textId="77777777" w:rsidTr="0071623F">
        <w:tc>
          <w:tcPr>
            <w:tcW w:w="2515" w:type="dxa"/>
            <w:vAlign w:val="center"/>
          </w:tcPr>
          <w:p w14:paraId="3C145B51" w14:textId="3EDAE222" w:rsidR="00663A0C" w:rsidRDefault="00663A0C" w:rsidP="0071623F">
            <w:pPr>
              <w:spacing w:after="0"/>
              <w:rPr>
                <w:iCs/>
              </w:rPr>
            </w:pPr>
            <w:r w:rsidRPr="00663A0C">
              <w:rPr>
                <w:iCs/>
              </w:rPr>
              <w:t>Subcarrier spacing (kHz)</w:t>
            </w:r>
          </w:p>
        </w:tc>
        <w:tc>
          <w:tcPr>
            <w:tcW w:w="1575" w:type="dxa"/>
            <w:vAlign w:val="center"/>
          </w:tcPr>
          <w:p w14:paraId="73FFFA0E" w14:textId="56DE1ADB" w:rsidR="00663A0C" w:rsidRDefault="00663A0C" w:rsidP="0071623F">
            <w:pPr>
              <w:spacing w:after="0"/>
              <w:jc w:val="center"/>
              <w:rPr>
                <w:iCs/>
              </w:rPr>
            </w:pPr>
            <w:r>
              <w:rPr>
                <w:iCs/>
              </w:rPr>
              <w:t>15</w:t>
            </w:r>
          </w:p>
        </w:tc>
        <w:tc>
          <w:tcPr>
            <w:tcW w:w="1575" w:type="dxa"/>
            <w:vAlign w:val="center"/>
          </w:tcPr>
          <w:p w14:paraId="3E28DDCD" w14:textId="21B92E42" w:rsidR="00663A0C" w:rsidRDefault="00663A0C" w:rsidP="0071623F">
            <w:pPr>
              <w:spacing w:after="0"/>
              <w:jc w:val="center"/>
              <w:rPr>
                <w:iCs/>
              </w:rPr>
            </w:pPr>
            <w:r>
              <w:rPr>
                <w:iCs/>
              </w:rPr>
              <w:t>30</w:t>
            </w:r>
          </w:p>
        </w:tc>
        <w:tc>
          <w:tcPr>
            <w:tcW w:w="1575" w:type="dxa"/>
            <w:vAlign w:val="center"/>
          </w:tcPr>
          <w:p w14:paraId="40D1DEE9" w14:textId="583066A1" w:rsidR="00663A0C" w:rsidRDefault="00663A0C" w:rsidP="0071623F">
            <w:pPr>
              <w:spacing w:after="0"/>
              <w:jc w:val="center"/>
              <w:rPr>
                <w:iCs/>
              </w:rPr>
            </w:pPr>
            <w:r>
              <w:rPr>
                <w:iCs/>
              </w:rPr>
              <w:t>60</w:t>
            </w:r>
          </w:p>
        </w:tc>
        <w:tc>
          <w:tcPr>
            <w:tcW w:w="1575" w:type="dxa"/>
            <w:vAlign w:val="center"/>
          </w:tcPr>
          <w:p w14:paraId="4E615787" w14:textId="53DE015C" w:rsidR="00663A0C" w:rsidRDefault="00663A0C" w:rsidP="0071623F">
            <w:pPr>
              <w:spacing w:after="0"/>
              <w:jc w:val="center"/>
              <w:rPr>
                <w:iCs/>
              </w:rPr>
            </w:pPr>
            <w:r>
              <w:rPr>
                <w:iCs/>
              </w:rPr>
              <w:t>120</w:t>
            </w:r>
          </w:p>
        </w:tc>
      </w:tr>
      <w:tr w:rsidR="00663A0C" w14:paraId="434F27E7" w14:textId="77777777" w:rsidTr="0071623F">
        <w:tc>
          <w:tcPr>
            <w:tcW w:w="2515" w:type="dxa"/>
            <w:vAlign w:val="center"/>
          </w:tcPr>
          <w:p w14:paraId="2EDC0DE6" w14:textId="55DDC553" w:rsidR="00663A0C" w:rsidRDefault="00663A0C" w:rsidP="0071623F">
            <w:pPr>
              <w:spacing w:after="0"/>
              <w:rPr>
                <w:iCs/>
              </w:rPr>
            </w:pPr>
            <w:r>
              <w:rPr>
                <w:iCs/>
              </w:rPr>
              <w:t>N</w:t>
            </w:r>
            <w:r w:rsidRPr="00663A0C">
              <w:rPr>
                <w:iCs/>
              </w:rPr>
              <w:t>CP length (μs)</w:t>
            </w:r>
          </w:p>
        </w:tc>
        <w:tc>
          <w:tcPr>
            <w:tcW w:w="1575" w:type="dxa"/>
            <w:vAlign w:val="center"/>
          </w:tcPr>
          <w:p w14:paraId="4B0DECB9" w14:textId="06E6FC38" w:rsidR="00663A0C" w:rsidRDefault="00663A0C" w:rsidP="0071623F">
            <w:pPr>
              <w:spacing w:after="0"/>
              <w:jc w:val="center"/>
              <w:rPr>
                <w:iCs/>
              </w:rPr>
            </w:pPr>
            <w:r>
              <w:rPr>
                <w:iCs/>
              </w:rPr>
              <w:t>4.69</w:t>
            </w:r>
          </w:p>
        </w:tc>
        <w:tc>
          <w:tcPr>
            <w:tcW w:w="1575" w:type="dxa"/>
            <w:vAlign w:val="center"/>
          </w:tcPr>
          <w:p w14:paraId="703F4993" w14:textId="6666A2FE" w:rsidR="00663A0C" w:rsidRDefault="00663A0C" w:rsidP="0071623F">
            <w:pPr>
              <w:spacing w:after="0"/>
              <w:jc w:val="center"/>
              <w:rPr>
                <w:iCs/>
              </w:rPr>
            </w:pPr>
            <w:r>
              <w:rPr>
                <w:iCs/>
              </w:rPr>
              <w:t>2.34</w:t>
            </w:r>
          </w:p>
        </w:tc>
        <w:tc>
          <w:tcPr>
            <w:tcW w:w="1575" w:type="dxa"/>
            <w:vAlign w:val="center"/>
          </w:tcPr>
          <w:p w14:paraId="46F67A79" w14:textId="0A87E263" w:rsidR="00663A0C" w:rsidRDefault="00663A0C" w:rsidP="0071623F">
            <w:pPr>
              <w:spacing w:after="0"/>
              <w:jc w:val="center"/>
              <w:rPr>
                <w:iCs/>
              </w:rPr>
            </w:pPr>
            <w:r>
              <w:rPr>
                <w:iCs/>
              </w:rPr>
              <w:t>1.17</w:t>
            </w:r>
          </w:p>
        </w:tc>
        <w:tc>
          <w:tcPr>
            <w:tcW w:w="1575" w:type="dxa"/>
            <w:vAlign w:val="center"/>
          </w:tcPr>
          <w:p w14:paraId="78C54759" w14:textId="1A04A9F6" w:rsidR="00663A0C" w:rsidRDefault="00663A0C" w:rsidP="0071623F">
            <w:pPr>
              <w:spacing w:after="0"/>
              <w:jc w:val="center"/>
              <w:rPr>
                <w:iCs/>
              </w:rPr>
            </w:pPr>
            <w:r>
              <w:rPr>
                <w:iCs/>
              </w:rPr>
              <w:t>0.59</w:t>
            </w:r>
          </w:p>
        </w:tc>
      </w:tr>
    </w:tbl>
    <w:p w14:paraId="006DE7AC" w14:textId="48B0B2A8" w:rsidR="00663A0C" w:rsidRDefault="00663A0C" w:rsidP="0071623F">
      <w:pPr>
        <w:spacing w:before="120"/>
        <w:jc w:val="center"/>
        <w:rPr>
          <w:iCs/>
        </w:rPr>
      </w:pPr>
      <w:r>
        <w:rPr>
          <w:iCs/>
        </w:rPr>
        <w:t xml:space="preserve">Table 1: Length of normal cyclic prefix (NCP) for </w:t>
      </w:r>
      <w:r w:rsidR="003669FD">
        <w:rPr>
          <w:iCs/>
        </w:rPr>
        <w:t>different values of</w:t>
      </w:r>
      <w:r>
        <w:rPr>
          <w:iCs/>
        </w:rPr>
        <w:t xml:space="preserve"> subcarrier spacing </w:t>
      </w:r>
    </w:p>
    <w:p w14:paraId="1A321560" w14:textId="67566791" w:rsidR="00C33F6C" w:rsidRDefault="00C33F6C" w:rsidP="0071623F">
      <w:pPr>
        <w:spacing w:before="240"/>
        <w:jc w:val="both"/>
        <w:rPr>
          <w:b/>
          <w:iCs/>
        </w:rPr>
      </w:pPr>
      <w:r w:rsidRPr="00C33F6C">
        <w:rPr>
          <w:b/>
          <w:iCs/>
        </w:rPr>
        <w:t>Observation</w:t>
      </w:r>
      <w:r w:rsidR="00CC1D72">
        <w:rPr>
          <w:b/>
          <w:iCs/>
        </w:rPr>
        <w:t xml:space="preserve"> 1</w:t>
      </w:r>
      <w:r>
        <w:rPr>
          <w:iCs/>
        </w:rPr>
        <w:t xml:space="preserve">: </w:t>
      </w:r>
      <w:r w:rsidRPr="00C33F6C">
        <w:rPr>
          <w:b/>
          <w:iCs/>
        </w:rPr>
        <w:t>TA enhancement for multi-TRP is unnecessary for the considered scenarios of interest.</w:t>
      </w:r>
    </w:p>
    <w:p w14:paraId="5FE02504" w14:textId="10C1CDC8" w:rsidR="00C33F6C" w:rsidRDefault="00BD6F62" w:rsidP="002A183A">
      <w:pPr>
        <w:jc w:val="both"/>
        <w:rPr>
          <w:b/>
          <w:iCs/>
        </w:rPr>
      </w:pPr>
      <w:r>
        <w:rPr>
          <w:b/>
          <w:iCs/>
        </w:rPr>
        <w:t>Proposal</w:t>
      </w:r>
      <w:r w:rsidR="00CC1D72">
        <w:rPr>
          <w:b/>
          <w:iCs/>
        </w:rPr>
        <w:t xml:space="preserve"> 5</w:t>
      </w:r>
      <w:r w:rsidR="00C33F6C">
        <w:rPr>
          <w:b/>
          <w:iCs/>
        </w:rPr>
        <w:t xml:space="preserve">: TA enhancement </w:t>
      </w:r>
      <w:r w:rsidR="003E61A2">
        <w:rPr>
          <w:b/>
          <w:iCs/>
        </w:rPr>
        <w:t xml:space="preserve">is </w:t>
      </w:r>
      <w:r w:rsidR="003669FD">
        <w:rPr>
          <w:b/>
          <w:iCs/>
        </w:rPr>
        <w:t>not further</w:t>
      </w:r>
      <w:r w:rsidR="003E61A2">
        <w:rPr>
          <w:b/>
          <w:iCs/>
        </w:rPr>
        <w:t xml:space="preserve"> </w:t>
      </w:r>
      <w:r w:rsidR="00C33F6C">
        <w:rPr>
          <w:b/>
          <w:iCs/>
        </w:rPr>
        <w:t xml:space="preserve">discussed in </w:t>
      </w:r>
      <w:r w:rsidR="003E61A2">
        <w:rPr>
          <w:b/>
          <w:iCs/>
        </w:rPr>
        <w:t>Agenda “</w:t>
      </w:r>
      <w:r w:rsidR="003E61A2" w:rsidRPr="003E61A2">
        <w:rPr>
          <w:b/>
          <w:iCs/>
        </w:rPr>
        <w:t>Enhancements on Multi-TRP for PDCCH, PUCCH and PUSCH</w:t>
      </w:r>
      <w:r w:rsidR="003E61A2">
        <w:rPr>
          <w:b/>
          <w:iCs/>
        </w:rPr>
        <w:t>”.</w:t>
      </w:r>
    </w:p>
    <w:p w14:paraId="1A1A3B83" w14:textId="0FF7D0D2" w:rsidR="00A77D5E" w:rsidRPr="009C2D14" w:rsidRDefault="00A77D5E" w:rsidP="0019396E">
      <w:pPr>
        <w:pStyle w:val="Heading2"/>
        <w:numPr>
          <w:ilvl w:val="1"/>
          <w:numId w:val="1"/>
        </w:numPr>
      </w:pPr>
      <w:r w:rsidRPr="009C2D14">
        <w:rPr>
          <w:rFonts w:hint="eastAsia"/>
        </w:rPr>
        <w:t xml:space="preserve">PUCCH </w:t>
      </w:r>
      <w:r w:rsidRPr="009C2D14">
        <w:t>Transmission with Multi-TRP</w:t>
      </w:r>
    </w:p>
    <w:p w14:paraId="6EBD04C6" w14:textId="785B657F" w:rsidR="000D2118" w:rsidRDefault="000D2118" w:rsidP="002A183A">
      <w:pPr>
        <w:jc w:val="both"/>
        <w:rPr>
          <w:iCs/>
        </w:rPr>
      </w:pPr>
      <w:r>
        <w:rPr>
          <w:iCs/>
        </w:rPr>
        <w:t xml:space="preserve">In the RAN1#102e meeting, </w:t>
      </w:r>
      <w:r w:rsidR="0088409C">
        <w:rPr>
          <w:iCs/>
        </w:rPr>
        <w:t>one of the</w:t>
      </w:r>
      <w:r>
        <w:rPr>
          <w:iCs/>
        </w:rPr>
        <w:t xml:space="preserve"> agreement</w:t>
      </w:r>
      <w:r w:rsidR="0088409C">
        <w:rPr>
          <w:iCs/>
        </w:rPr>
        <w:t>s</w:t>
      </w:r>
      <w:r w:rsidR="001F1D8A">
        <w:rPr>
          <w:iCs/>
        </w:rPr>
        <w:t xml:space="preserve"> </w:t>
      </w:r>
      <w:r w:rsidR="00294F57">
        <w:rPr>
          <w:iCs/>
        </w:rPr>
        <w:t>for PUCCH</w:t>
      </w:r>
      <w:r w:rsidR="0088409C">
        <w:rPr>
          <w:iCs/>
        </w:rPr>
        <w:t xml:space="preserve"> is as below</w:t>
      </w:r>
      <w:r w:rsidR="00A93648">
        <w:rPr>
          <w:iCs/>
        </w:rPr>
        <w:t xml:space="preserve"> [1]</w:t>
      </w:r>
      <w:r>
        <w:rPr>
          <w:iCs/>
        </w:rPr>
        <w:t>:</w:t>
      </w:r>
    </w:p>
    <w:tbl>
      <w:tblPr>
        <w:tblStyle w:val="TableGrid"/>
        <w:tblW w:w="0" w:type="auto"/>
        <w:tblLook w:val="04A0" w:firstRow="1" w:lastRow="0" w:firstColumn="1" w:lastColumn="0" w:noHBand="0" w:noVBand="1"/>
      </w:tblPr>
      <w:tblGrid>
        <w:gridCol w:w="9631"/>
      </w:tblGrid>
      <w:tr w:rsidR="000D2118" w14:paraId="0AB1204F" w14:textId="77777777" w:rsidTr="000D2118">
        <w:tc>
          <w:tcPr>
            <w:tcW w:w="9631" w:type="dxa"/>
          </w:tcPr>
          <w:p w14:paraId="6B3EF2C7" w14:textId="77777777" w:rsidR="000D2118" w:rsidRDefault="000D2118" w:rsidP="000921F8">
            <w:pPr>
              <w:spacing w:after="120"/>
              <w:jc w:val="both"/>
              <w:rPr>
                <w:b/>
                <w:bCs/>
                <w:highlight w:val="green"/>
              </w:rPr>
            </w:pPr>
            <w:r>
              <w:rPr>
                <w:b/>
                <w:bCs/>
                <w:highlight w:val="green"/>
              </w:rPr>
              <w:t xml:space="preserve">Agreement </w:t>
            </w:r>
          </w:p>
          <w:p w14:paraId="68F4A304" w14:textId="77777777" w:rsidR="000D2118" w:rsidRDefault="000D2118" w:rsidP="000921F8">
            <w:pPr>
              <w:spacing w:after="120"/>
            </w:pPr>
            <w:r>
              <w:t>Support TDMed PUCCH scheme(s) to improve reliability and robustness for PUCCH using multi-TRP and/or multi-panel. Study the following alternatives,</w:t>
            </w:r>
          </w:p>
          <w:p w14:paraId="0C1ED1DC" w14:textId="77777777" w:rsidR="000D2118" w:rsidRDefault="000D2118" w:rsidP="000921F8">
            <w:pPr>
              <w:pStyle w:val="ListParagraph"/>
              <w:numPr>
                <w:ilvl w:val="0"/>
                <w:numId w:val="10"/>
              </w:numPr>
              <w:spacing w:after="120"/>
              <w:contextualSpacing/>
              <w:jc w:val="both"/>
            </w:pPr>
            <w:r>
              <w:t>Alt.1: supporting both inter-slot repetition and intra-slot repetition / intra-slot beam hopping.</w:t>
            </w:r>
          </w:p>
          <w:p w14:paraId="07027278" w14:textId="77777777" w:rsidR="000D2118" w:rsidRDefault="000D2118" w:rsidP="000921F8">
            <w:pPr>
              <w:pStyle w:val="ListParagraph"/>
              <w:numPr>
                <w:ilvl w:val="0"/>
                <w:numId w:val="10"/>
              </w:numPr>
              <w:spacing w:after="120"/>
              <w:contextualSpacing/>
              <w:jc w:val="both"/>
            </w:pPr>
            <w:r>
              <w:t>Alt.2: supporting only inter-slot repetition</w:t>
            </w:r>
          </w:p>
          <w:p w14:paraId="3AD292D0" w14:textId="77777777" w:rsidR="00043F56" w:rsidRDefault="00043F56" w:rsidP="000921F8">
            <w:pPr>
              <w:pStyle w:val="ListParagraph"/>
              <w:numPr>
                <w:ilvl w:val="0"/>
                <w:numId w:val="10"/>
              </w:numPr>
              <w:spacing w:after="120"/>
              <w:contextualSpacing/>
              <w:jc w:val="both"/>
            </w:pPr>
            <w:r>
              <w:t>Note1: It is not precluded to study the use of multiple PUCCH resources to repeat the same UCI in both inter-slot repetition and intra-slot repetition.</w:t>
            </w:r>
          </w:p>
          <w:p w14:paraId="3B56FCBF" w14:textId="77777777" w:rsidR="00043F56" w:rsidRDefault="00043F56" w:rsidP="000921F8">
            <w:pPr>
              <w:pStyle w:val="ListParagraph"/>
              <w:numPr>
                <w:ilvl w:val="0"/>
                <w:numId w:val="10"/>
              </w:numPr>
              <w:spacing w:after="120"/>
              <w:contextualSpacing/>
              <w:jc w:val="both"/>
            </w:pPr>
            <w:r>
              <w:t>Note2: The alternatives are clarified as below,</w:t>
            </w:r>
          </w:p>
          <w:p w14:paraId="132AF44C" w14:textId="77777777" w:rsidR="00043F56" w:rsidRDefault="00043F56" w:rsidP="000921F8">
            <w:pPr>
              <w:pStyle w:val="ListParagraph"/>
              <w:numPr>
                <w:ilvl w:val="1"/>
                <w:numId w:val="10"/>
              </w:numPr>
              <w:spacing w:after="120"/>
              <w:contextualSpacing/>
              <w:jc w:val="both"/>
            </w:pPr>
            <w:r>
              <w:t>inter-slot repetition: One PUCCH resource carries UCI , another one or more PUCCH resources or the same PUCCH resource in another one or more slots carries a repetition of the UCI .</w:t>
            </w:r>
          </w:p>
          <w:p w14:paraId="71EAB0F8" w14:textId="77777777" w:rsidR="00043F56" w:rsidRDefault="00043F56" w:rsidP="000921F8">
            <w:pPr>
              <w:pStyle w:val="ListParagraph"/>
              <w:numPr>
                <w:ilvl w:val="1"/>
                <w:numId w:val="10"/>
              </w:numPr>
              <w:spacing w:after="120"/>
              <w:contextualSpacing/>
              <w:jc w:val="both"/>
            </w:pPr>
            <w:r>
              <w:t xml:space="preserve">intra-slot repetition: One PUCCH resource carries UCI , another one or more PUCCH resources or the same PUCCH resource in another one or more sub-slots carries a repetition of the UCI </w:t>
            </w:r>
          </w:p>
          <w:p w14:paraId="3666394D" w14:textId="19ADA6B9" w:rsidR="00043F56" w:rsidRPr="000D2118" w:rsidRDefault="00043F56" w:rsidP="000921F8">
            <w:pPr>
              <w:pStyle w:val="ListParagraph"/>
              <w:numPr>
                <w:ilvl w:val="1"/>
                <w:numId w:val="10"/>
              </w:numPr>
              <w:spacing w:after="120"/>
              <w:contextualSpacing/>
              <w:jc w:val="both"/>
            </w:pPr>
            <w:r>
              <w:t>intra-slot beam hopping: UCI is transmitted in one PUCCH resource in which different sets of symbols have different beams</w:t>
            </w:r>
          </w:p>
        </w:tc>
      </w:tr>
    </w:tbl>
    <w:p w14:paraId="424EB380" w14:textId="77777777" w:rsidR="000D2118" w:rsidRDefault="000D2118" w:rsidP="000921F8">
      <w:pPr>
        <w:spacing w:after="120"/>
        <w:jc w:val="both"/>
        <w:rPr>
          <w:iCs/>
        </w:rPr>
      </w:pPr>
    </w:p>
    <w:p w14:paraId="4E27101E" w14:textId="6CDA9F2D" w:rsidR="006D21D2" w:rsidRDefault="001F1D8A" w:rsidP="00C55523">
      <w:pPr>
        <w:jc w:val="both"/>
      </w:pPr>
      <w:r>
        <w:t>First, w</w:t>
      </w:r>
      <w:r w:rsidR="00B712D7">
        <w:t xml:space="preserve">e discuss whether to use multiple PUCCH resources to repeat the same UCI. </w:t>
      </w:r>
      <w:r w:rsidR="00ED7C4D">
        <w:t>Although using multiple PUCCH resources provide</w:t>
      </w:r>
      <w:r w:rsidR="00B712D7">
        <w:t>s</w:t>
      </w:r>
      <w:r w:rsidR="00ED7C4D">
        <w:t xml:space="preserve"> flexibility</w:t>
      </w:r>
      <w:r w:rsidR="00737824">
        <w:rPr>
          <w:rFonts w:hint="eastAsia"/>
          <w:lang w:eastAsia="zh-TW"/>
        </w:rPr>
        <w:t xml:space="preserve"> </w:t>
      </w:r>
      <w:r w:rsidR="00737824">
        <w:t>in scheduling</w:t>
      </w:r>
      <w:r w:rsidR="00ED7C4D">
        <w:t xml:space="preserve">, </w:t>
      </w:r>
      <w:r w:rsidR="00737824">
        <w:t>it is unclear what kind of</w:t>
      </w:r>
      <w:r>
        <w:t xml:space="preserve"> use case requires such flexibility</w:t>
      </w:r>
      <w:r w:rsidR="00C55523">
        <w:t xml:space="preserve"> </w:t>
      </w:r>
      <w:r w:rsidR="00737824">
        <w:t xml:space="preserve">under the risk of </w:t>
      </w:r>
      <w:r w:rsidR="008D02A0">
        <w:t>additional</w:t>
      </w:r>
      <w:r w:rsidR="00C55523">
        <w:t xml:space="preserve"> implementation complexity</w:t>
      </w:r>
      <w:r>
        <w:t xml:space="preserve">. </w:t>
      </w:r>
      <w:r w:rsidR="00B712D7">
        <w:t>Furthermore, i</w:t>
      </w:r>
      <w:r w:rsidR="00043F56">
        <w:t xml:space="preserve">f UCI can be transmitted </w:t>
      </w:r>
      <w:r w:rsidR="0002078E">
        <w:t xml:space="preserve">on multiple PUCCH resources, </w:t>
      </w:r>
      <w:r w:rsidR="00B712D7">
        <w:t>it may complicate</w:t>
      </w:r>
      <w:r w:rsidR="0002078E">
        <w:t xml:space="preserve"> UCI multiplexing. For example, </w:t>
      </w:r>
      <w:r w:rsidR="006D21D2">
        <w:t>assume UCI 1 is scheduled on PUCCH resources 0 and 1, and UCI 2 is scheduled on PUCCH resource 2. If PUCCH resource 0 is overlapped with PUCCH resource 2</w:t>
      </w:r>
      <w:r w:rsidR="00B712D7">
        <w:t xml:space="preserve"> in time</w:t>
      </w:r>
      <w:r w:rsidR="006D21D2">
        <w:t>, then the following alternatives</w:t>
      </w:r>
      <w:r w:rsidR="00B712D7">
        <w:t xml:space="preserve"> need to be discussed</w:t>
      </w:r>
      <w:r w:rsidR="000E71D0">
        <w:t xml:space="preserve"> in RAN1</w:t>
      </w:r>
      <w:r w:rsidR="006D21D2">
        <w:t>:</w:t>
      </w:r>
    </w:p>
    <w:p w14:paraId="685E320F" w14:textId="53365E15" w:rsidR="006D21D2" w:rsidRDefault="006D21D2" w:rsidP="002A183A">
      <w:pPr>
        <w:jc w:val="both"/>
      </w:pPr>
      <w:r>
        <w:t>1) Drop UCI 2;</w:t>
      </w:r>
    </w:p>
    <w:p w14:paraId="7D0E872A" w14:textId="50A13335" w:rsidR="006D21D2" w:rsidRDefault="006D21D2" w:rsidP="002A183A">
      <w:pPr>
        <w:jc w:val="both"/>
      </w:pPr>
      <w:r>
        <w:t>2) UCI 1 and UCI 2 are multiplexed and transmitted on a new PUCCH resource and PUCCH resource 1 is not transmitted;</w:t>
      </w:r>
    </w:p>
    <w:p w14:paraId="1E3B9755" w14:textId="777BAFDD" w:rsidR="006D21D2" w:rsidRDefault="006D21D2" w:rsidP="006D21D2">
      <w:pPr>
        <w:jc w:val="both"/>
      </w:pPr>
      <w:r>
        <w:t>3) UCI 1 and UCI 2 are multiplexed and transmitted on a new PUCCH resource but PUCCH resource 1 is still transmitted;</w:t>
      </w:r>
    </w:p>
    <w:p w14:paraId="5910E05A" w14:textId="6A85CD17" w:rsidR="006D21D2" w:rsidRDefault="006D21D2" w:rsidP="006D21D2">
      <w:pPr>
        <w:jc w:val="both"/>
      </w:pPr>
      <w:r>
        <w:t>4) UCI 1 and UCI 2 are multiplexed and transmitted on two new PUCCH resources.</w:t>
      </w:r>
    </w:p>
    <w:p w14:paraId="72360010" w14:textId="3B0D398E" w:rsidR="006D21D2" w:rsidRDefault="00C55523" w:rsidP="002A183A">
      <w:pPr>
        <w:jc w:val="both"/>
      </w:pPr>
      <w:r>
        <w:t>Without a clear use case that cannot be done by</w:t>
      </w:r>
      <w:r w:rsidR="000E71D0">
        <w:t xml:space="preserve"> other</w:t>
      </w:r>
      <w:r>
        <w:t xml:space="preserve"> simple</w:t>
      </w:r>
      <w:r w:rsidR="000E71D0">
        <w:t>r</w:t>
      </w:r>
      <w:r>
        <w:t xml:space="preserve"> solutions, it is undesirable to work </w:t>
      </w:r>
      <w:r w:rsidR="000E71D0">
        <w:t>towards</w:t>
      </w:r>
      <w:r>
        <w:t xml:space="preserve"> a direction that </w:t>
      </w:r>
      <w:r w:rsidR="000E71D0">
        <w:t>can have</w:t>
      </w:r>
      <w:r>
        <w:t xml:space="preserve"> many </w:t>
      </w:r>
      <w:r w:rsidR="000E71D0">
        <w:t>alternative</w:t>
      </w:r>
      <w:r>
        <w:t xml:space="preserve">s. </w:t>
      </w:r>
      <w:r w:rsidR="00B712D7">
        <w:t xml:space="preserve">Considering the </w:t>
      </w:r>
      <w:r>
        <w:t xml:space="preserve">huge </w:t>
      </w:r>
      <w:r w:rsidR="00B712D7">
        <w:t xml:space="preserve">specification effort, we </w:t>
      </w:r>
      <w:r>
        <w:t>prefer not to use multiple PUCCH resources to repeat the same UCI.</w:t>
      </w:r>
    </w:p>
    <w:p w14:paraId="1B355E60" w14:textId="620DB437" w:rsidR="00B712D7" w:rsidRDefault="00B712D7" w:rsidP="00B712D7">
      <w:pPr>
        <w:jc w:val="both"/>
      </w:pPr>
      <w:r w:rsidRPr="00982222">
        <w:rPr>
          <w:b/>
        </w:rPr>
        <w:t>Proposal</w:t>
      </w:r>
      <w:r w:rsidR="00CC1D72">
        <w:rPr>
          <w:b/>
        </w:rPr>
        <w:t xml:space="preserve"> 6</w:t>
      </w:r>
      <w:r w:rsidRPr="00E714EE">
        <w:rPr>
          <w:b/>
        </w:rPr>
        <w:t>: Use of multiple PUCCH resources to repeat the same UCI is not supported in R17.</w:t>
      </w:r>
    </w:p>
    <w:p w14:paraId="7D8490D3" w14:textId="36B2518F" w:rsidR="00737824" w:rsidRDefault="00737824" w:rsidP="002A183A">
      <w:pPr>
        <w:jc w:val="both"/>
      </w:pPr>
      <w:r>
        <w:t xml:space="preserve">In contrast, it suffices to identify which configuration(s) in a PUCCH resource should be different or independent. Then, we can simply introduce a second set of parameters </w:t>
      </w:r>
      <w:r w:rsidR="00374DEE">
        <w:t>to be additionally configured for</w:t>
      </w:r>
      <w:r>
        <w:t xml:space="preserve"> a PUCCH resource.</w:t>
      </w:r>
    </w:p>
    <w:p w14:paraId="7CC70817" w14:textId="5047BF74" w:rsidR="009E2C21" w:rsidRDefault="00C55523" w:rsidP="002A183A">
      <w:pPr>
        <w:jc w:val="both"/>
      </w:pPr>
      <w:r>
        <w:t xml:space="preserve">Next, we discuss the various TDMed PUCCH schemes. </w:t>
      </w:r>
      <w:r w:rsidR="00E714EE">
        <w:t xml:space="preserve">Since inter-slot repetition for PUCCH is already supported in R15, it is straightforward to extend the feature to support multi-TRP operation. </w:t>
      </w:r>
      <w:r w:rsidR="009E2C21">
        <w:t>In the current NR, inter-slot repetition is only supported for long PUCCH formats</w:t>
      </w:r>
      <w:r w:rsidR="00E714EE">
        <w:t xml:space="preserve"> 1, 3, and 4. One reason is that</w:t>
      </w:r>
      <w:r w:rsidR="009E2C21">
        <w:t xml:space="preserve"> we </w:t>
      </w:r>
      <w:r w:rsidR="00737824">
        <w:t>can</w:t>
      </w:r>
      <w:r w:rsidR="009E2C21">
        <w:t xml:space="preserve"> switch to long PUCCH formats if the reliability of short PUCCH formats</w:t>
      </w:r>
      <w:r w:rsidR="00B67FB3">
        <w:t xml:space="preserve"> 0 and 2</w:t>
      </w:r>
      <w:r w:rsidR="009E2C21">
        <w:t xml:space="preserve"> is insufficient. </w:t>
      </w:r>
      <w:r w:rsidR="00737824">
        <w:t>The same</w:t>
      </w:r>
      <w:r w:rsidR="009E2C21">
        <w:t xml:space="preserve"> reasoning is applicable to multi-TRP</w:t>
      </w:r>
      <w:r w:rsidR="00E714EE">
        <w:t xml:space="preserve"> as well</w:t>
      </w:r>
      <w:r w:rsidR="00737824">
        <w:t>, so w</w:t>
      </w:r>
      <w:r w:rsidR="00E714EE">
        <w:t>e have the following pro</w:t>
      </w:r>
      <w:r w:rsidR="00737824">
        <w:t>posal for inter-slot repetition:</w:t>
      </w:r>
    </w:p>
    <w:p w14:paraId="1CC24AC9" w14:textId="42C794D8" w:rsidR="009E0138" w:rsidRPr="000D2118" w:rsidRDefault="00EB17FD" w:rsidP="009E0138">
      <w:pPr>
        <w:jc w:val="both"/>
        <w:rPr>
          <w:b/>
          <w:iCs/>
        </w:rPr>
      </w:pPr>
      <w:r>
        <w:rPr>
          <w:b/>
          <w:iCs/>
        </w:rPr>
        <w:t>Proposal</w:t>
      </w:r>
      <w:r w:rsidR="00CC1D72">
        <w:rPr>
          <w:b/>
          <w:iCs/>
        </w:rPr>
        <w:t xml:space="preserve"> 7</w:t>
      </w:r>
      <w:r w:rsidR="000D2118" w:rsidRPr="000D2118">
        <w:rPr>
          <w:b/>
          <w:iCs/>
        </w:rPr>
        <w:t xml:space="preserve">: </w:t>
      </w:r>
      <w:r w:rsidR="009E0138" w:rsidRPr="000D2118">
        <w:rPr>
          <w:b/>
          <w:iCs/>
        </w:rPr>
        <w:t>Inter-slot repetition</w:t>
      </w:r>
      <w:r w:rsidR="009E2C21">
        <w:rPr>
          <w:b/>
          <w:iCs/>
        </w:rPr>
        <w:t xml:space="preserve"> using multi-TRP</w:t>
      </w:r>
      <w:r w:rsidR="009E0138" w:rsidRPr="000D2118">
        <w:rPr>
          <w:b/>
          <w:iCs/>
        </w:rPr>
        <w:t xml:space="preserve"> is supported </w:t>
      </w:r>
      <w:r>
        <w:rPr>
          <w:rFonts w:hint="eastAsia"/>
          <w:b/>
          <w:iCs/>
        </w:rPr>
        <w:t>by</w:t>
      </w:r>
      <w:r w:rsidR="009E0138" w:rsidRPr="000D2118">
        <w:rPr>
          <w:b/>
          <w:iCs/>
        </w:rPr>
        <w:t xml:space="preserve"> single PUCCH resource</w:t>
      </w:r>
      <w:r>
        <w:rPr>
          <w:b/>
          <w:iCs/>
        </w:rPr>
        <w:t xml:space="preserve"> and only</w:t>
      </w:r>
      <w:r w:rsidR="009E0138" w:rsidRPr="000D2118">
        <w:rPr>
          <w:b/>
          <w:iCs/>
        </w:rPr>
        <w:t xml:space="preserve"> for PUCCH formats 1, 3, 4.</w:t>
      </w:r>
    </w:p>
    <w:p w14:paraId="3380D6BA" w14:textId="76A9901C" w:rsidR="00D57D2E" w:rsidRDefault="009A04ED" w:rsidP="009A04ED">
      <w:pPr>
        <w:jc w:val="both"/>
        <w:rPr>
          <w:iCs/>
          <w:lang w:eastAsia="zh-TW"/>
        </w:rPr>
      </w:pPr>
      <w:r>
        <w:rPr>
          <w:iCs/>
          <w:lang w:eastAsia="zh-TW"/>
        </w:rPr>
        <w:t xml:space="preserve">Inter-slot repetition can support high reliability but </w:t>
      </w:r>
      <w:r w:rsidR="00973F4C">
        <w:rPr>
          <w:iCs/>
          <w:lang w:eastAsia="zh-TW"/>
        </w:rPr>
        <w:t>has the disadvantage of</w:t>
      </w:r>
      <w:r>
        <w:rPr>
          <w:iCs/>
          <w:lang w:eastAsia="zh-TW"/>
        </w:rPr>
        <w:t xml:space="preserve"> long latency. In order to </w:t>
      </w:r>
      <w:r w:rsidR="00973F4C">
        <w:rPr>
          <w:iCs/>
          <w:lang w:eastAsia="zh-TW"/>
        </w:rPr>
        <w:t>simultaneously support low latency and co</w:t>
      </w:r>
      <w:r>
        <w:rPr>
          <w:iCs/>
          <w:lang w:eastAsia="zh-TW"/>
        </w:rPr>
        <w:t xml:space="preserve">mbat blockage, intra-slot repetition and intra-slot beam hopping can be considered. </w:t>
      </w:r>
      <w:r w:rsidR="00D57D2E">
        <w:rPr>
          <w:iCs/>
          <w:lang w:eastAsia="zh-TW"/>
        </w:rPr>
        <w:t>Due to the limitation of NR polar code</w:t>
      </w:r>
      <w:r w:rsidR="000F1467">
        <w:rPr>
          <w:iCs/>
          <w:lang w:eastAsia="zh-TW"/>
        </w:rPr>
        <w:t>’s rate matching capability</w:t>
      </w:r>
      <w:r w:rsidR="00D57D2E">
        <w:rPr>
          <w:iCs/>
          <w:lang w:eastAsia="zh-TW"/>
        </w:rPr>
        <w:t>, encoding/rate matching based on one repetition/</w:t>
      </w:r>
      <w:r w:rsidR="00EB5479">
        <w:rPr>
          <w:iCs/>
          <w:lang w:eastAsia="zh-TW"/>
        </w:rPr>
        <w:t xml:space="preserve">beam </w:t>
      </w:r>
      <w:r w:rsidR="00D57D2E">
        <w:rPr>
          <w:iCs/>
          <w:lang w:eastAsia="zh-TW"/>
        </w:rPr>
        <w:t>hop is more robust to blockage than encoding/rate matching over all repetitions/</w:t>
      </w:r>
      <w:r w:rsidR="00EB5479">
        <w:rPr>
          <w:iCs/>
          <w:lang w:eastAsia="zh-TW"/>
        </w:rPr>
        <w:t xml:space="preserve">beam </w:t>
      </w:r>
      <w:r w:rsidR="00D57D2E">
        <w:rPr>
          <w:iCs/>
          <w:lang w:eastAsia="zh-TW"/>
        </w:rPr>
        <w:t xml:space="preserve">hops. In addition, a unified solution for all PUCCH formats is preferable, so encoding/rate matching </w:t>
      </w:r>
      <w:r w:rsidR="00973F4C">
        <w:rPr>
          <w:iCs/>
          <w:lang w:eastAsia="zh-TW"/>
        </w:rPr>
        <w:t>should be</w:t>
      </w:r>
      <w:r w:rsidR="00D57D2E">
        <w:rPr>
          <w:iCs/>
          <w:lang w:eastAsia="zh-TW"/>
        </w:rPr>
        <w:t xml:space="preserve"> </w:t>
      </w:r>
      <w:r w:rsidR="00973F4C">
        <w:rPr>
          <w:iCs/>
          <w:lang w:eastAsia="zh-TW"/>
        </w:rPr>
        <w:t xml:space="preserve">based </w:t>
      </w:r>
      <w:r w:rsidR="00D57D2E">
        <w:rPr>
          <w:iCs/>
          <w:lang w:eastAsia="zh-TW"/>
        </w:rPr>
        <w:t>on one repetition</w:t>
      </w:r>
      <w:r w:rsidR="00973F4C">
        <w:rPr>
          <w:iCs/>
          <w:lang w:eastAsia="zh-TW"/>
        </w:rPr>
        <w:t xml:space="preserve"> for intra-slot repetition and</w:t>
      </w:r>
      <w:r w:rsidR="00D57D2E">
        <w:rPr>
          <w:iCs/>
          <w:lang w:eastAsia="zh-TW"/>
        </w:rPr>
        <w:t xml:space="preserve"> one </w:t>
      </w:r>
      <w:r w:rsidR="00EB5479">
        <w:rPr>
          <w:iCs/>
          <w:lang w:eastAsia="zh-TW"/>
        </w:rPr>
        <w:t xml:space="preserve">beam </w:t>
      </w:r>
      <w:r w:rsidR="00D57D2E">
        <w:rPr>
          <w:iCs/>
          <w:lang w:eastAsia="zh-TW"/>
        </w:rPr>
        <w:t>hop</w:t>
      </w:r>
      <w:r w:rsidR="00973F4C">
        <w:rPr>
          <w:iCs/>
          <w:lang w:eastAsia="zh-TW"/>
        </w:rPr>
        <w:t xml:space="preserve"> for intra-slot beam hopping</w:t>
      </w:r>
      <w:r w:rsidR="00D57D2E">
        <w:rPr>
          <w:iCs/>
          <w:lang w:eastAsia="zh-TW"/>
        </w:rPr>
        <w:t>.</w:t>
      </w:r>
    </w:p>
    <w:p w14:paraId="37B27ED2" w14:textId="301A9AA3" w:rsidR="00316D8B" w:rsidRDefault="00FE3F7E" w:rsidP="009A04ED">
      <w:pPr>
        <w:jc w:val="both"/>
        <w:rPr>
          <w:iCs/>
          <w:lang w:eastAsia="zh-TW"/>
        </w:rPr>
      </w:pPr>
      <w:r>
        <w:rPr>
          <w:iCs/>
          <w:lang w:eastAsia="zh-TW"/>
        </w:rPr>
        <w:t>I</w:t>
      </w:r>
      <w:r w:rsidR="000640B4">
        <w:rPr>
          <w:iCs/>
          <w:lang w:eastAsia="zh-TW"/>
        </w:rPr>
        <w:t>ntra-slot repetition</w:t>
      </w:r>
      <w:r>
        <w:rPr>
          <w:iCs/>
          <w:lang w:eastAsia="zh-TW"/>
        </w:rPr>
        <w:t xml:space="preserve"> does not need to support more than two repetitions</w:t>
      </w:r>
      <w:r w:rsidR="000640B4">
        <w:rPr>
          <w:iCs/>
          <w:lang w:eastAsia="zh-TW"/>
        </w:rPr>
        <w:t xml:space="preserve"> since we </w:t>
      </w:r>
      <w:r>
        <w:rPr>
          <w:iCs/>
          <w:lang w:eastAsia="zh-TW"/>
        </w:rPr>
        <w:t>may</w:t>
      </w:r>
      <w:r w:rsidR="000640B4">
        <w:rPr>
          <w:iCs/>
          <w:lang w:eastAsia="zh-TW"/>
        </w:rPr>
        <w:t xml:space="preserve"> </w:t>
      </w:r>
      <w:r>
        <w:rPr>
          <w:iCs/>
          <w:lang w:eastAsia="zh-TW"/>
        </w:rPr>
        <w:t>switch to</w:t>
      </w:r>
      <w:r w:rsidR="000640B4">
        <w:rPr>
          <w:iCs/>
          <w:lang w:eastAsia="zh-TW"/>
        </w:rPr>
        <w:t xml:space="preserve"> a larger subslot or </w:t>
      </w:r>
      <w:r>
        <w:rPr>
          <w:iCs/>
          <w:lang w:eastAsia="zh-TW"/>
        </w:rPr>
        <w:t xml:space="preserve">to inter-slot repetition. Then, the remaining difference between intra-slot repetition and intra-slot beam hopping is whether to align with sub-slot boundary. In this case, intra-slot beam hopping is more suitable for low latency since there can be </w:t>
      </w:r>
      <w:r w:rsidR="005244E1">
        <w:rPr>
          <w:iCs/>
          <w:lang w:eastAsia="zh-TW"/>
        </w:rPr>
        <w:t>two beams in a slot or subslot, while intra-slot repetition requires two subslots.</w:t>
      </w:r>
    </w:p>
    <w:p w14:paraId="1D895B40" w14:textId="4DC3211C" w:rsidR="009A04ED" w:rsidRDefault="00720FC0" w:rsidP="00EB17FD">
      <w:pPr>
        <w:jc w:val="both"/>
        <w:rPr>
          <w:b/>
          <w:iCs/>
          <w:lang w:eastAsia="zh-TW"/>
        </w:rPr>
      </w:pPr>
      <w:r w:rsidRPr="00EE412A">
        <w:rPr>
          <w:b/>
          <w:iCs/>
        </w:rPr>
        <w:t>Proposal</w:t>
      </w:r>
      <w:r w:rsidR="00CC1D72">
        <w:rPr>
          <w:b/>
          <w:iCs/>
        </w:rPr>
        <w:t xml:space="preserve"> 8</w:t>
      </w:r>
      <w:r w:rsidRPr="00EE412A">
        <w:rPr>
          <w:b/>
          <w:iCs/>
        </w:rPr>
        <w:t xml:space="preserve">: Intra-slot </w:t>
      </w:r>
      <w:r w:rsidR="00FE3F7E">
        <w:rPr>
          <w:b/>
          <w:iCs/>
        </w:rPr>
        <w:t>beam hopping</w:t>
      </w:r>
      <w:r w:rsidRPr="00EE412A">
        <w:rPr>
          <w:b/>
          <w:iCs/>
        </w:rPr>
        <w:t xml:space="preserve"> using multi-TRP is supported for all PUCCH formats</w:t>
      </w:r>
      <w:r w:rsidR="00AD2C6F">
        <w:rPr>
          <w:b/>
          <w:iCs/>
        </w:rPr>
        <w:t xml:space="preserve">, where </w:t>
      </w:r>
      <w:r w:rsidR="00AD2C6F" w:rsidRPr="00D57D2E">
        <w:rPr>
          <w:b/>
          <w:iCs/>
          <w:lang w:eastAsia="zh-TW"/>
        </w:rPr>
        <w:t xml:space="preserve">encoding/rate matching is based on </w:t>
      </w:r>
      <w:r w:rsidR="00AD2C6F">
        <w:rPr>
          <w:b/>
          <w:iCs/>
          <w:lang w:eastAsia="zh-TW"/>
        </w:rPr>
        <w:t xml:space="preserve">the first </w:t>
      </w:r>
      <w:r w:rsidR="00CC1D72">
        <w:rPr>
          <w:b/>
          <w:iCs/>
          <w:lang w:eastAsia="zh-TW"/>
        </w:rPr>
        <w:t xml:space="preserve">beam </w:t>
      </w:r>
      <w:r w:rsidR="00AD2C6F" w:rsidRPr="00D57D2E">
        <w:rPr>
          <w:b/>
          <w:iCs/>
          <w:lang w:eastAsia="zh-TW"/>
        </w:rPr>
        <w:t>hop</w:t>
      </w:r>
      <w:r w:rsidR="00AD2C6F">
        <w:rPr>
          <w:b/>
          <w:iCs/>
          <w:lang w:eastAsia="zh-TW"/>
        </w:rPr>
        <w:t>.</w:t>
      </w:r>
    </w:p>
    <w:p w14:paraId="39EDC207" w14:textId="418F14B3" w:rsidR="000921F8" w:rsidRPr="000921F8" w:rsidRDefault="000921F8" w:rsidP="00EB17FD">
      <w:pPr>
        <w:jc w:val="both"/>
        <w:rPr>
          <w:iCs/>
        </w:rPr>
      </w:pPr>
      <w:r>
        <w:rPr>
          <w:iCs/>
        </w:rPr>
        <w:t>In the RAN1#102e meeting, we</w:t>
      </w:r>
      <w:r w:rsidR="00957C87">
        <w:rPr>
          <w:iCs/>
        </w:rPr>
        <w:t xml:space="preserve"> also</w:t>
      </w:r>
      <w:r>
        <w:rPr>
          <w:iCs/>
        </w:rPr>
        <w:t xml:space="preserve"> have the following agreement for PUCCH</w:t>
      </w:r>
      <w:r w:rsidR="00A93648">
        <w:rPr>
          <w:iCs/>
        </w:rPr>
        <w:t xml:space="preserve"> [1]</w:t>
      </w:r>
      <w:r>
        <w:rPr>
          <w:iCs/>
        </w:rPr>
        <w:t>:</w:t>
      </w:r>
    </w:p>
    <w:tbl>
      <w:tblPr>
        <w:tblStyle w:val="TableGrid"/>
        <w:tblW w:w="0" w:type="auto"/>
        <w:tblLook w:val="04A0" w:firstRow="1" w:lastRow="0" w:firstColumn="1" w:lastColumn="0" w:noHBand="0" w:noVBand="1"/>
      </w:tblPr>
      <w:tblGrid>
        <w:gridCol w:w="9631"/>
      </w:tblGrid>
      <w:tr w:rsidR="002315C0" w14:paraId="52C73014" w14:textId="77777777" w:rsidTr="002315C0">
        <w:tc>
          <w:tcPr>
            <w:tcW w:w="9631" w:type="dxa"/>
          </w:tcPr>
          <w:p w14:paraId="7A87C2DD" w14:textId="77777777" w:rsidR="00A93E51" w:rsidRDefault="00A93E51" w:rsidP="000921F8">
            <w:pPr>
              <w:spacing w:after="120"/>
              <w:jc w:val="both"/>
              <w:rPr>
                <w:b/>
                <w:bCs/>
                <w:highlight w:val="green"/>
              </w:rPr>
            </w:pPr>
            <w:r>
              <w:rPr>
                <w:b/>
                <w:bCs/>
                <w:highlight w:val="green"/>
              </w:rPr>
              <w:t>Agreement</w:t>
            </w:r>
          </w:p>
          <w:p w14:paraId="454B93B1" w14:textId="77777777" w:rsidR="00A93E51" w:rsidRDefault="00A93E51" w:rsidP="000921F8">
            <w:pPr>
              <w:spacing w:after="120"/>
              <w:jc w:val="both"/>
            </w:pPr>
            <w:r>
              <w:t xml:space="preserve">For configuration/indication of the number of PUCCH repetitions, RAN1 shall further study the following,  </w:t>
            </w:r>
          </w:p>
          <w:p w14:paraId="7F6DCD6E" w14:textId="77777777" w:rsidR="00A93E51" w:rsidRDefault="00A93E51" w:rsidP="000921F8">
            <w:pPr>
              <w:pStyle w:val="ListParagraph"/>
              <w:numPr>
                <w:ilvl w:val="0"/>
                <w:numId w:val="10"/>
              </w:numPr>
              <w:spacing w:after="120"/>
              <w:contextualSpacing/>
              <w:jc w:val="both"/>
            </w:pPr>
            <w:r>
              <w:t>Alt.1: Use Rel-15 like framework</w:t>
            </w:r>
          </w:p>
          <w:p w14:paraId="42DA7BAB" w14:textId="38244AFD" w:rsidR="000921F8" w:rsidRPr="00A93E51" w:rsidRDefault="00A93E51" w:rsidP="000921F8">
            <w:pPr>
              <w:pStyle w:val="ListParagraph"/>
              <w:numPr>
                <w:ilvl w:val="0"/>
                <w:numId w:val="10"/>
              </w:numPr>
              <w:spacing w:after="120"/>
              <w:contextualSpacing/>
              <w:jc w:val="both"/>
            </w:pPr>
            <w:r>
              <w:t xml:space="preserve">Alt.2: Dynamic indication of the number of PUCCH repetitions </w:t>
            </w:r>
          </w:p>
        </w:tc>
      </w:tr>
    </w:tbl>
    <w:p w14:paraId="6BC434CE" w14:textId="77777777" w:rsidR="002315C0" w:rsidRDefault="002315C0" w:rsidP="00EB17FD">
      <w:pPr>
        <w:jc w:val="both"/>
        <w:rPr>
          <w:iCs/>
        </w:rPr>
      </w:pPr>
    </w:p>
    <w:p w14:paraId="2EAE9D2A" w14:textId="71468D10" w:rsidR="00EB17FD" w:rsidRDefault="000921F8" w:rsidP="00EB17FD">
      <w:pPr>
        <w:jc w:val="both"/>
        <w:rPr>
          <w:iCs/>
          <w:lang w:eastAsia="zh-TW"/>
        </w:rPr>
      </w:pPr>
      <w:r>
        <w:rPr>
          <w:iCs/>
        </w:rPr>
        <w:t>I</w:t>
      </w:r>
      <w:r w:rsidR="00C21198">
        <w:rPr>
          <w:iCs/>
        </w:rPr>
        <w:t>n order to adapt to channel variation with flexible and efficient scheduling</w:t>
      </w:r>
      <w:r w:rsidR="00EB17FD">
        <w:t>, dynamic</w:t>
      </w:r>
      <w:r w:rsidR="00EB17FD" w:rsidRPr="009E0138">
        <w:rPr>
          <w:iCs/>
        </w:rPr>
        <w:t xml:space="preserve"> indication of number of PUCCH repetitions</w:t>
      </w:r>
      <w:r w:rsidR="00D20F17">
        <w:rPr>
          <w:iCs/>
        </w:rPr>
        <w:t xml:space="preserve"> should be supported</w:t>
      </w:r>
      <w:r w:rsidR="009A04ED">
        <w:rPr>
          <w:iCs/>
        </w:rPr>
        <w:t xml:space="preserve">, at least for inter-slot repetition. </w:t>
      </w:r>
    </w:p>
    <w:p w14:paraId="64D03F84" w14:textId="211DC043" w:rsidR="00EB17FD" w:rsidRDefault="00EB17FD" w:rsidP="009E0138">
      <w:pPr>
        <w:jc w:val="both"/>
        <w:rPr>
          <w:b/>
          <w:iCs/>
        </w:rPr>
      </w:pPr>
      <w:r w:rsidRPr="00AD2C6F">
        <w:rPr>
          <w:b/>
          <w:iCs/>
        </w:rPr>
        <w:t>Proposal</w:t>
      </w:r>
      <w:r w:rsidR="00CC1D72">
        <w:rPr>
          <w:b/>
          <w:iCs/>
        </w:rPr>
        <w:t xml:space="preserve"> 9</w:t>
      </w:r>
      <w:r w:rsidRPr="00AD2C6F">
        <w:rPr>
          <w:b/>
          <w:iCs/>
        </w:rPr>
        <w:t xml:space="preserve">: </w:t>
      </w:r>
      <w:r w:rsidR="009A04ED" w:rsidRPr="00AD2C6F">
        <w:rPr>
          <w:b/>
          <w:iCs/>
        </w:rPr>
        <w:t>S</w:t>
      </w:r>
      <w:r w:rsidRPr="00AD2C6F">
        <w:rPr>
          <w:b/>
          <w:iCs/>
        </w:rPr>
        <w:t>upport dynamic indication of number of PUCCH repetitions</w:t>
      </w:r>
      <w:r w:rsidR="009A04ED" w:rsidRPr="00AD2C6F">
        <w:rPr>
          <w:b/>
          <w:iCs/>
        </w:rPr>
        <w:t>, at least for inter-slot repetition</w:t>
      </w:r>
      <w:r w:rsidRPr="00AD2C6F">
        <w:rPr>
          <w:b/>
          <w:iCs/>
        </w:rPr>
        <w:t>.</w:t>
      </w:r>
    </w:p>
    <w:p w14:paraId="09479988" w14:textId="77777777" w:rsidR="00AD2C6F" w:rsidRPr="00AD2C6F" w:rsidRDefault="00AD2C6F" w:rsidP="009E0138">
      <w:pPr>
        <w:jc w:val="both"/>
        <w:rPr>
          <w:b/>
          <w:iCs/>
          <w:lang w:eastAsia="zh-TW"/>
        </w:rPr>
      </w:pPr>
    </w:p>
    <w:p w14:paraId="1E6D89CB" w14:textId="34B054B6" w:rsidR="00A77D5E" w:rsidRDefault="00A77D5E" w:rsidP="0019396E">
      <w:pPr>
        <w:pStyle w:val="Heading2"/>
        <w:numPr>
          <w:ilvl w:val="1"/>
          <w:numId w:val="1"/>
        </w:numPr>
      </w:pPr>
      <w:r>
        <w:rPr>
          <w:rFonts w:hint="eastAsia"/>
          <w:lang w:eastAsia="zh-TW"/>
        </w:rPr>
        <w:t>PU</w:t>
      </w:r>
      <w:r w:rsidR="00EB420F">
        <w:rPr>
          <w:lang w:eastAsia="zh-TW"/>
        </w:rPr>
        <w:t>S</w:t>
      </w:r>
      <w:r>
        <w:rPr>
          <w:rFonts w:hint="eastAsia"/>
          <w:lang w:eastAsia="zh-TW"/>
        </w:rPr>
        <w:t xml:space="preserve">CH </w:t>
      </w:r>
      <w:r>
        <w:rPr>
          <w:lang w:eastAsia="zh-TW"/>
        </w:rPr>
        <w:t>Transmission with Multi-TRP</w:t>
      </w:r>
    </w:p>
    <w:p w14:paraId="44890465" w14:textId="62B04C87" w:rsidR="00294F57" w:rsidRDefault="00294F57" w:rsidP="009E0138">
      <w:pPr>
        <w:jc w:val="both"/>
      </w:pPr>
      <w:r w:rsidRPr="00294F57">
        <w:t>In the RAN1#102e meeting, we have</w:t>
      </w:r>
      <w:r>
        <w:t xml:space="preserve"> the following agreement for PUS</w:t>
      </w:r>
      <w:r w:rsidRPr="00294F57">
        <w:t>CH</w:t>
      </w:r>
      <w:r w:rsidR="00A93648">
        <w:t xml:space="preserve"> [1]</w:t>
      </w:r>
      <w:r w:rsidRPr="00294F57">
        <w:t>:</w:t>
      </w:r>
    </w:p>
    <w:tbl>
      <w:tblPr>
        <w:tblStyle w:val="TableGrid"/>
        <w:tblW w:w="0" w:type="auto"/>
        <w:tblLook w:val="04A0" w:firstRow="1" w:lastRow="0" w:firstColumn="1" w:lastColumn="0" w:noHBand="0" w:noVBand="1"/>
      </w:tblPr>
      <w:tblGrid>
        <w:gridCol w:w="9631"/>
      </w:tblGrid>
      <w:tr w:rsidR="00294F57" w14:paraId="25ED15A3" w14:textId="77777777" w:rsidTr="00294F57">
        <w:tc>
          <w:tcPr>
            <w:tcW w:w="9631" w:type="dxa"/>
          </w:tcPr>
          <w:p w14:paraId="1363CE82" w14:textId="77777777" w:rsidR="00294F57" w:rsidRDefault="00294F57" w:rsidP="000921F8">
            <w:pPr>
              <w:spacing w:after="120"/>
              <w:jc w:val="both"/>
              <w:rPr>
                <w:b/>
                <w:bCs/>
                <w:highlight w:val="green"/>
              </w:rPr>
            </w:pPr>
            <w:r>
              <w:rPr>
                <w:b/>
                <w:bCs/>
                <w:highlight w:val="green"/>
              </w:rPr>
              <w:t xml:space="preserve">Agreement </w:t>
            </w:r>
          </w:p>
          <w:p w14:paraId="76F5FEDB" w14:textId="77777777" w:rsidR="00294F57" w:rsidRDefault="00294F57" w:rsidP="003E2A58">
            <w:pPr>
              <w:spacing w:after="120"/>
              <w:jc w:val="both"/>
            </w:pPr>
            <w:r>
              <w:t>For M-TRP PUSCH reliability enhancement, support single DCI based PUSCH transmission/repetition scheme(s). </w:t>
            </w:r>
          </w:p>
          <w:p w14:paraId="563F0926" w14:textId="77777777" w:rsidR="00294F57" w:rsidRDefault="00294F57" w:rsidP="000921F8">
            <w:pPr>
              <w:pStyle w:val="ListParagraph"/>
              <w:numPr>
                <w:ilvl w:val="0"/>
                <w:numId w:val="10"/>
              </w:numPr>
              <w:spacing w:after="120"/>
              <w:contextualSpacing/>
              <w:jc w:val="both"/>
            </w:pPr>
            <w:r>
              <w:t>Further study multi-DCI based PUSCH transmission/repetition scheme(s) to identify potential gains and required enhancements. </w:t>
            </w:r>
          </w:p>
          <w:p w14:paraId="5081FDA9" w14:textId="4B4EDEBB" w:rsidR="00294F57" w:rsidRDefault="00294F57" w:rsidP="000921F8">
            <w:pPr>
              <w:spacing w:after="120"/>
              <w:jc w:val="both"/>
            </w:pPr>
            <w:r>
              <w:t>Note: This agreement does not reflect any prioritization of single DCI based PUSCH transmission/repetition over multi-DCI based PUSCH transmission/repetition. Ran1 can further discuss that in the next meeting.</w:t>
            </w:r>
          </w:p>
        </w:tc>
      </w:tr>
    </w:tbl>
    <w:p w14:paraId="577A5CE6" w14:textId="77777777" w:rsidR="00294F57" w:rsidRDefault="00294F57" w:rsidP="009E0138">
      <w:pPr>
        <w:jc w:val="both"/>
      </w:pPr>
    </w:p>
    <w:p w14:paraId="12D7608D" w14:textId="2107B5D3" w:rsidR="00294F57" w:rsidRDefault="00294F57" w:rsidP="009E0138">
      <w:pPr>
        <w:jc w:val="both"/>
      </w:pPr>
      <w:r>
        <w:t>In our opinion, both single-DCI and multi-DCI based schemes can work for extending multi-TRP</w:t>
      </w:r>
      <w:r w:rsidR="002925BE">
        <w:t xml:space="preserve"> operation</w:t>
      </w:r>
      <w:r>
        <w:t xml:space="preserve"> to PUSCH. Since single-DCI based scheme(s) is already agreed in RAN1#102e, we do not see the need to spend more time and effort on multi-DCI based PUSCH transmission/repetition scheme(s). </w:t>
      </w:r>
    </w:p>
    <w:p w14:paraId="3C701715" w14:textId="0D658310" w:rsidR="00294F57" w:rsidRPr="00294F57" w:rsidRDefault="00294F57" w:rsidP="009E0138">
      <w:pPr>
        <w:jc w:val="both"/>
        <w:rPr>
          <w:b/>
        </w:rPr>
      </w:pPr>
      <w:r w:rsidRPr="00294F57">
        <w:rPr>
          <w:b/>
        </w:rPr>
        <w:t>Proposal</w:t>
      </w:r>
      <w:r w:rsidR="00CC1D72">
        <w:rPr>
          <w:b/>
        </w:rPr>
        <w:t xml:space="preserve"> 10</w:t>
      </w:r>
      <w:r w:rsidRPr="00294F57">
        <w:rPr>
          <w:b/>
        </w:rPr>
        <w:t>: Multi-DCI based PUSCH transmission/repetition scheme(s) is not supported in R17.</w:t>
      </w:r>
    </w:p>
    <w:p w14:paraId="3F7B00E6" w14:textId="07669642" w:rsidR="0084263C" w:rsidRDefault="00324089" w:rsidP="009E0138">
      <w:pPr>
        <w:jc w:val="both"/>
      </w:pPr>
      <w:r>
        <w:t xml:space="preserve">Most DCI fields can be shared by the two links towards different TRPs. </w:t>
      </w:r>
      <w:r w:rsidR="0084263C">
        <w:t>For example, MCS can be the same since the objective is on robustness instead of spectral efficiency. In addition, the link qualities towards different TRPs should be similar so that multi-TRP operation can be effective. By acting slightly conservative on MCS selection at gNB side, it suffices to have one MCS. Next, resource allocation can also be the same. Normally, we expect data requiring reliability and robustness should have higher scheduling priority. Then, it is fine to apply the same resource allocation</w:t>
      </w:r>
      <w:r w:rsidR="00CC0B74">
        <w:t xml:space="preserve"> for both TRPs</w:t>
      </w:r>
      <w:r w:rsidR="0084263C">
        <w:t xml:space="preserve"> and </w:t>
      </w:r>
      <w:r w:rsidR="00BD5AD7">
        <w:t xml:space="preserve">the resources for </w:t>
      </w:r>
      <w:r w:rsidR="0084263C">
        <w:t>other low-p</w:t>
      </w:r>
      <w:r w:rsidR="00BD5AD7">
        <w:t xml:space="preserve">riority data can be adjusted accordingly. </w:t>
      </w:r>
    </w:p>
    <w:p w14:paraId="6D95D8E8" w14:textId="0A61C38C" w:rsidR="00BD5AD7" w:rsidRPr="00BD5AD7" w:rsidRDefault="00BD5AD7" w:rsidP="009E0138">
      <w:pPr>
        <w:jc w:val="both"/>
        <w:rPr>
          <w:b/>
        </w:rPr>
      </w:pPr>
      <w:r w:rsidRPr="00BD5AD7">
        <w:rPr>
          <w:b/>
        </w:rPr>
        <w:t>Proposal</w:t>
      </w:r>
      <w:r w:rsidR="00CC1D72">
        <w:rPr>
          <w:b/>
        </w:rPr>
        <w:t xml:space="preserve"> 11</w:t>
      </w:r>
      <w:r w:rsidRPr="00BD5AD7">
        <w:rPr>
          <w:b/>
        </w:rPr>
        <w:t>: All repetitions use the same number of layers. FFS maximum number of layers per repetition</w:t>
      </w:r>
      <w:r>
        <w:rPr>
          <w:b/>
        </w:rPr>
        <w:t>.</w:t>
      </w:r>
    </w:p>
    <w:p w14:paraId="0B989522" w14:textId="059F1827" w:rsidR="00324089" w:rsidRDefault="00BD5AD7" w:rsidP="009E0138">
      <w:pPr>
        <w:jc w:val="both"/>
      </w:pPr>
      <w:r>
        <w:t>Still, some DCI fields should be independent for each TRP: Precoding and power control. First, since mostly two TRPs are at different locations, the matching precoders are naturally independent from each othe</w:t>
      </w:r>
      <w:r w:rsidR="00537940">
        <w:t>r. Next, it is possible that a first</w:t>
      </w:r>
      <w:r>
        <w:t xml:space="preserve"> TRP serves a large cell and </w:t>
      </w:r>
      <w:r w:rsidR="00537940">
        <w:t>a second</w:t>
      </w:r>
      <w:r>
        <w:t xml:space="preserve"> TRP serves a small cell. Even if the distances towards two TRPs are similar, the UE can be close to cell center for one cell but at cell edge for the other cell. Then, the power control should be performed independently. Considering independent precoding and power control, we have the following proposal: </w:t>
      </w:r>
    </w:p>
    <w:p w14:paraId="46FB5E71" w14:textId="63979751" w:rsidR="002C37B5" w:rsidRPr="00BD5AD7" w:rsidRDefault="002C37B5" w:rsidP="002C37B5">
      <w:pPr>
        <w:jc w:val="both"/>
        <w:rPr>
          <w:b/>
        </w:rPr>
      </w:pPr>
      <w:r w:rsidRPr="00BD5AD7">
        <w:rPr>
          <w:b/>
        </w:rPr>
        <w:t>Proposal</w:t>
      </w:r>
      <w:r w:rsidR="00CC1D72">
        <w:rPr>
          <w:b/>
        </w:rPr>
        <w:t xml:space="preserve"> 12</w:t>
      </w:r>
      <w:r w:rsidRPr="00BD5AD7">
        <w:rPr>
          <w:b/>
        </w:rPr>
        <w:t xml:space="preserve">: Only the following DCI fields </w:t>
      </w:r>
      <w:r>
        <w:rPr>
          <w:b/>
        </w:rPr>
        <w:t>are indicated</w:t>
      </w:r>
      <w:r w:rsidRPr="00BD5AD7">
        <w:rPr>
          <w:b/>
        </w:rPr>
        <w:t xml:space="preserve"> independent</w:t>
      </w:r>
      <w:r>
        <w:rPr>
          <w:b/>
        </w:rPr>
        <w:t>ly</w:t>
      </w:r>
      <w:r w:rsidRPr="00BD5AD7">
        <w:rPr>
          <w:b/>
        </w:rPr>
        <w:t xml:space="preserve"> for two PUSCH repetitions</w:t>
      </w:r>
      <w:r>
        <w:rPr>
          <w:b/>
        </w:rPr>
        <w:t xml:space="preserve"> towards different TRPs</w:t>
      </w:r>
      <w:r w:rsidRPr="00BD5AD7">
        <w:rPr>
          <w:b/>
        </w:rPr>
        <w:t>: SRI, precoding information, TPC command, OLPC parameter set indication</w:t>
      </w:r>
      <w:r>
        <w:rPr>
          <w:b/>
        </w:rPr>
        <w:t>.</w:t>
      </w:r>
    </w:p>
    <w:p w14:paraId="013F1F06" w14:textId="3A81E683" w:rsidR="00BD5AD7" w:rsidRPr="00957C87" w:rsidRDefault="00957C87" w:rsidP="009E0138">
      <w:pPr>
        <w:jc w:val="both"/>
        <w:rPr>
          <w:iCs/>
        </w:rPr>
      </w:pPr>
      <w:r>
        <w:rPr>
          <w:iCs/>
        </w:rPr>
        <w:t>In the RAN1#102e meeting, we also have the following agreement for PUSCH</w:t>
      </w:r>
      <w:r w:rsidR="00A93648">
        <w:rPr>
          <w:iCs/>
        </w:rPr>
        <w:t xml:space="preserve"> [1]</w:t>
      </w:r>
      <w:r>
        <w:rPr>
          <w:iCs/>
        </w:rPr>
        <w:t>:</w:t>
      </w:r>
    </w:p>
    <w:tbl>
      <w:tblPr>
        <w:tblStyle w:val="TableGrid"/>
        <w:tblW w:w="0" w:type="auto"/>
        <w:tblLook w:val="04A0" w:firstRow="1" w:lastRow="0" w:firstColumn="1" w:lastColumn="0" w:noHBand="0" w:noVBand="1"/>
      </w:tblPr>
      <w:tblGrid>
        <w:gridCol w:w="9631"/>
      </w:tblGrid>
      <w:tr w:rsidR="00957C87" w14:paraId="79924E23" w14:textId="77777777" w:rsidTr="00957C87">
        <w:tc>
          <w:tcPr>
            <w:tcW w:w="9631" w:type="dxa"/>
          </w:tcPr>
          <w:p w14:paraId="7CCC8837" w14:textId="77777777" w:rsidR="00957C87" w:rsidRDefault="00957C87" w:rsidP="00957C87">
            <w:pPr>
              <w:spacing w:after="120"/>
              <w:rPr>
                <w:b/>
                <w:bCs/>
                <w:highlight w:val="green"/>
                <w:lang w:eastAsia="x-none"/>
              </w:rPr>
            </w:pPr>
            <w:r>
              <w:rPr>
                <w:b/>
                <w:highlight w:val="green"/>
                <w:lang w:eastAsia="x-none"/>
              </w:rPr>
              <w:t>Agreement</w:t>
            </w:r>
          </w:p>
          <w:p w14:paraId="4D929300" w14:textId="77777777" w:rsidR="00957C87" w:rsidRDefault="00957C87" w:rsidP="00957C87">
            <w:pPr>
              <w:spacing w:after="120"/>
              <w:rPr>
                <w:rFonts w:cs="Times"/>
              </w:rPr>
            </w:pPr>
            <w:r>
              <w:rPr>
                <w:rFonts w:cs="Times"/>
              </w:rPr>
              <w:t>On the mapping between PUSCH repetitions and beams in single DCI based multi-TRP PUSCH repetition Type A and Type B, further study the following, </w:t>
            </w:r>
          </w:p>
          <w:p w14:paraId="0B1E4BEF" w14:textId="77777777" w:rsidR="00957C87" w:rsidRDefault="00957C87" w:rsidP="00957C87">
            <w:pPr>
              <w:numPr>
                <w:ilvl w:val="0"/>
                <w:numId w:val="12"/>
              </w:numPr>
              <w:spacing w:after="120"/>
              <w:rPr>
                <w:rFonts w:cs="Times"/>
              </w:rPr>
            </w:pPr>
            <w:r>
              <w:rPr>
                <w:rFonts w:cs="Times"/>
              </w:rPr>
              <w:t>For both PUSCH repetition Type A and B, how the beams are mapped to different PUSCH repetitions (or slots/frequency hops),</w:t>
            </w:r>
          </w:p>
          <w:p w14:paraId="2453B6A4" w14:textId="77777777" w:rsidR="00957C87" w:rsidRDefault="00957C87" w:rsidP="00957C87">
            <w:pPr>
              <w:numPr>
                <w:ilvl w:val="1"/>
                <w:numId w:val="13"/>
              </w:numPr>
              <w:spacing w:after="120"/>
              <w:rPr>
                <w:rFonts w:cs="Times"/>
              </w:rPr>
            </w:pPr>
            <w:r>
              <w:rPr>
                <w:rFonts w:cs="Times"/>
              </w:rPr>
              <w:t xml:space="preserve">Alt.1: cyclical mapping pattern (the first and second beam are applied to the first and second PUSCH repetition, respectively, and the same beam mapping pattern continues to the remaining PUSCH repetitions). </w:t>
            </w:r>
          </w:p>
          <w:p w14:paraId="3A926880" w14:textId="77777777" w:rsidR="00957C87" w:rsidRDefault="00957C87" w:rsidP="00957C87">
            <w:pPr>
              <w:numPr>
                <w:ilvl w:val="1"/>
                <w:numId w:val="13"/>
              </w:numPr>
              <w:spacing w:after="120"/>
              <w:rPr>
                <w:rFonts w:cs="Times"/>
              </w:rPr>
            </w:pPr>
            <w:r>
              <w:rPr>
                <w:rFonts w:cs="Times"/>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1DBFD5D0" w14:textId="77777777" w:rsidR="00957C87" w:rsidRDefault="00957C87" w:rsidP="00957C87">
            <w:pPr>
              <w:numPr>
                <w:ilvl w:val="1"/>
                <w:numId w:val="13"/>
              </w:numPr>
              <w:spacing w:after="120"/>
              <w:rPr>
                <w:rFonts w:cs="Times"/>
              </w:rPr>
            </w:pPr>
            <w:r>
              <w:rPr>
                <w:rFonts w:cs="Times"/>
              </w:rPr>
              <w:t xml:space="preserve">Alt.3: Half-Half pattern (the first beam is applied to the first half of PUSCH repetitions, and the second beam is applied to the second half of PUSCH repetitions) </w:t>
            </w:r>
          </w:p>
          <w:p w14:paraId="637A41D6" w14:textId="79B96613" w:rsidR="00957C87" w:rsidRDefault="00957C87" w:rsidP="00957C87">
            <w:pPr>
              <w:numPr>
                <w:ilvl w:val="1"/>
                <w:numId w:val="13"/>
              </w:numPr>
              <w:spacing w:after="120"/>
              <w:rPr>
                <w:rFonts w:cs="Times"/>
              </w:rPr>
            </w:pPr>
            <w:r>
              <w:rPr>
                <w:rFonts w:cs="Times"/>
              </w:rPr>
              <w:t>Alt.</w:t>
            </w:r>
            <w:r w:rsidRPr="00957C87">
              <w:rPr>
                <w:rFonts w:cs="Times"/>
              </w:rPr>
              <w:t>4</w:t>
            </w:r>
            <w:r>
              <w:rPr>
                <w:rFonts w:cs="Times"/>
              </w:rPr>
              <w:t>: Other variants (e.g. configurable mapping patterns)</w:t>
            </w:r>
          </w:p>
          <w:p w14:paraId="643C8E33" w14:textId="77777777" w:rsidR="00957C87" w:rsidRDefault="00957C87" w:rsidP="00957C87">
            <w:pPr>
              <w:numPr>
                <w:ilvl w:val="1"/>
                <w:numId w:val="13"/>
              </w:numPr>
              <w:spacing w:after="120"/>
              <w:rPr>
                <w:rFonts w:cs="Times"/>
              </w:rPr>
            </w:pPr>
            <w:r>
              <w:rPr>
                <w:rFonts w:cs="Times"/>
              </w:rPr>
              <w:t xml:space="preserve">Note1: For PUSCH repetition type B, the variants considering slot level beam mapping with the same mapping principals (replacing repetition with slot) in Alt.1/2/3 are also included. </w:t>
            </w:r>
          </w:p>
          <w:p w14:paraId="0228241B" w14:textId="77777777" w:rsidR="00957C87" w:rsidRDefault="00957C87" w:rsidP="00957C87">
            <w:pPr>
              <w:numPr>
                <w:ilvl w:val="1"/>
                <w:numId w:val="13"/>
              </w:numPr>
              <w:spacing w:after="120"/>
              <w:rPr>
                <w:rFonts w:cs="Times"/>
              </w:rPr>
            </w:pPr>
            <w:r>
              <w:rPr>
                <w:rFonts w:cs="Times"/>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58FDD0A9" w14:textId="77777777" w:rsidR="00957C87" w:rsidRDefault="00957C87" w:rsidP="00957C87">
            <w:pPr>
              <w:numPr>
                <w:ilvl w:val="0"/>
                <w:numId w:val="12"/>
              </w:numPr>
              <w:spacing w:after="120"/>
              <w:rPr>
                <w:rFonts w:cs="Times"/>
              </w:rPr>
            </w:pPr>
            <w:r>
              <w:rPr>
                <w:rFonts w:cs="Times"/>
              </w:rPr>
              <w:t>For PUSCH repetition Type B, which repetition type that the beams shall consider for the mapping,</w:t>
            </w:r>
          </w:p>
          <w:p w14:paraId="1C3ACDB9" w14:textId="77777777" w:rsidR="00957C87" w:rsidRDefault="00957C87" w:rsidP="00957C87">
            <w:pPr>
              <w:numPr>
                <w:ilvl w:val="1"/>
                <w:numId w:val="14"/>
              </w:numPr>
              <w:spacing w:after="120"/>
              <w:rPr>
                <w:rFonts w:cs="Times"/>
              </w:rPr>
            </w:pPr>
            <w:r>
              <w:rPr>
                <w:rFonts w:cs="Times"/>
              </w:rPr>
              <w:t>Alt.1: beams are mapped to the nominal repetitions</w:t>
            </w:r>
          </w:p>
          <w:p w14:paraId="16F2F306" w14:textId="77777777" w:rsidR="00957C87" w:rsidRDefault="00957C87" w:rsidP="00957C87">
            <w:pPr>
              <w:numPr>
                <w:ilvl w:val="1"/>
                <w:numId w:val="14"/>
              </w:numPr>
              <w:spacing w:after="120"/>
              <w:rPr>
                <w:rFonts w:cs="Times"/>
              </w:rPr>
            </w:pPr>
            <w:r>
              <w:rPr>
                <w:rFonts w:cs="Times"/>
              </w:rPr>
              <w:t>Alt.2: beams are mapped to the actual repetitions</w:t>
            </w:r>
          </w:p>
          <w:p w14:paraId="0161E53B" w14:textId="77777777" w:rsidR="00957C87" w:rsidRDefault="00957C87" w:rsidP="00957C87">
            <w:pPr>
              <w:numPr>
                <w:ilvl w:val="1"/>
                <w:numId w:val="14"/>
              </w:numPr>
              <w:spacing w:after="120"/>
              <w:rPr>
                <w:rFonts w:cs="Times"/>
              </w:rPr>
            </w:pPr>
            <w:r>
              <w:rPr>
                <w:rFonts w:cs="Times"/>
              </w:rPr>
              <w:t>Alt.3: beams are mapped to different slots (not in the granularity of actual/nominal repetition)</w:t>
            </w:r>
          </w:p>
          <w:p w14:paraId="23A3B6D1" w14:textId="77777777" w:rsidR="00957C87" w:rsidRDefault="00957C87" w:rsidP="00957C87">
            <w:pPr>
              <w:numPr>
                <w:ilvl w:val="1"/>
                <w:numId w:val="14"/>
              </w:numPr>
              <w:spacing w:after="120"/>
              <w:rPr>
                <w:rFonts w:cs="Times"/>
              </w:rPr>
            </w:pPr>
            <w:r>
              <w:rPr>
                <w:rFonts w:cs="Times"/>
              </w:rPr>
              <w:t>Alt.4: Other variants</w:t>
            </w:r>
          </w:p>
          <w:p w14:paraId="5AA9341C" w14:textId="77777777" w:rsidR="00957C87" w:rsidRDefault="00957C87" w:rsidP="00957C87">
            <w:pPr>
              <w:numPr>
                <w:ilvl w:val="0"/>
                <w:numId w:val="12"/>
              </w:numPr>
              <w:spacing w:after="120"/>
              <w:rPr>
                <w:rFonts w:cs="Times"/>
              </w:rPr>
            </w:pPr>
            <w:r>
              <w:rPr>
                <w:rFonts w:cs="Times"/>
              </w:rPr>
              <w:t>Consider additional requirements on switching gap(s) between two PUSCH repetitions towards different TRPs considering beam switching latency aspects.</w:t>
            </w:r>
          </w:p>
          <w:p w14:paraId="0A625638" w14:textId="0208D8E0" w:rsidR="00957C87" w:rsidRPr="00957C87" w:rsidRDefault="00957C87" w:rsidP="00957C87">
            <w:pPr>
              <w:numPr>
                <w:ilvl w:val="0"/>
                <w:numId w:val="12"/>
              </w:numPr>
              <w:spacing w:after="120"/>
              <w:rPr>
                <w:rFonts w:cs="Times"/>
              </w:rPr>
            </w:pPr>
            <w:r>
              <w:rPr>
                <w:rFonts w:cs="Times"/>
              </w:rPr>
              <w:t>Note: use of the above solutions to multi-DCI based PUSCH repetition and TDMed PUSCH transmission without repetition (when there are agreed to support) is not precluded. </w:t>
            </w:r>
          </w:p>
        </w:tc>
      </w:tr>
    </w:tbl>
    <w:p w14:paraId="2C60E056" w14:textId="77777777" w:rsidR="00957C87" w:rsidRDefault="00957C87" w:rsidP="009E0138">
      <w:pPr>
        <w:jc w:val="both"/>
      </w:pPr>
    </w:p>
    <w:p w14:paraId="69AD76B2" w14:textId="7F4BE1DE" w:rsidR="0007366A" w:rsidRPr="009E0138" w:rsidRDefault="0007366A" w:rsidP="0007366A">
      <w:pPr>
        <w:jc w:val="both"/>
      </w:pPr>
      <w:r>
        <w:rPr>
          <w:rFonts w:cs="Times"/>
        </w:rPr>
        <w:t>On the mapping between PUSCH repetitions and beams, we think the existing R16 design</w:t>
      </w:r>
      <w:r w:rsidR="00E240D2">
        <w:rPr>
          <w:rFonts w:cs="Times"/>
        </w:rPr>
        <w:t xml:space="preserve"> for PDSCH</w:t>
      </w:r>
      <w:r>
        <w:rPr>
          <w:rFonts w:cs="Times"/>
        </w:rPr>
        <w:t xml:space="preserve"> can be reused. The R16 single-DCI based multi-TRP supports both cyclical mapping and sequential mapping, so these two mappings can be applied to PUSCH repetition types A and B as well. </w:t>
      </w:r>
      <w:r w:rsidR="00B55767">
        <w:rPr>
          <w:rFonts w:cs="Times"/>
        </w:rPr>
        <w:t>On the other hand, we do not see the need of t</w:t>
      </w:r>
      <w:r w:rsidRPr="009E0138">
        <w:t xml:space="preserve">he half-half pattern </w:t>
      </w:r>
      <w:r w:rsidR="00B55767">
        <w:t>unless</w:t>
      </w:r>
      <w:r w:rsidRPr="009E0138">
        <w:t xml:space="preserve"> a switching gap for beam hopping is required</w:t>
      </w:r>
      <w:r w:rsidR="00537940">
        <w:t xml:space="preserve"> for UL</w:t>
      </w:r>
      <w:r w:rsidRPr="009E0138">
        <w:t>.</w:t>
      </w:r>
      <w:r w:rsidR="00537940">
        <w:t xml:space="preserve"> </w:t>
      </w:r>
    </w:p>
    <w:p w14:paraId="31D6E9EB" w14:textId="4994E6E0" w:rsidR="0007366A" w:rsidRPr="00B55767" w:rsidRDefault="00B55767" w:rsidP="009E0138">
      <w:pPr>
        <w:jc w:val="both"/>
        <w:rPr>
          <w:rFonts w:cs="Times"/>
          <w:b/>
        </w:rPr>
      </w:pPr>
      <w:r w:rsidRPr="00B55767">
        <w:rPr>
          <w:rFonts w:cs="Times"/>
          <w:b/>
        </w:rPr>
        <w:t>Proposal</w:t>
      </w:r>
      <w:r w:rsidR="00CC1D72">
        <w:rPr>
          <w:rFonts w:cs="Times"/>
          <w:b/>
        </w:rPr>
        <w:t xml:space="preserve"> 13</w:t>
      </w:r>
      <w:r w:rsidRPr="00B55767">
        <w:rPr>
          <w:rFonts w:cs="Times"/>
          <w:b/>
        </w:rPr>
        <w:t>: Cyclical and sequential mapping patterns are supported for single-DCI based multi-TRP PUSCH repetition Type A and Type B.</w:t>
      </w:r>
    </w:p>
    <w:p w14:paraId="1AB810BD" w14:textId="3B82F19C" w:rsidR="0007366A" w:rsidRDefault="00B55767" w:rsidP="009E0138">
      <w:pPr>
        <w:jc w:val="both"/>
      </w:pPr>
      <w:r>
        <w:t>As for t</w:t>
      </w:r>
      <w:r w:rsidR="0007366A">
        <w:t xml:space="preserve">he </w:t>
      </w:r>
      <w:r w:rsidR="0007366A" w:rsidRPr="009E0138">
        <w:t xml:space="preserve">PUSCH repetition Type B, beams </w:t>
      </w:r>
      <w:r>
        <w:t>can be</w:t>
      </w:r>
      <w:r w:rsidR="0007366A" w:rsidRPr="009E0138">
        <w:t xml:space="preserve"> ma</w:t>
      </w:r>
      <w:r>
        <w:t>pped to nominal repetitions, same as frequency hopping.</w:t>
      </w:r>
    </w:p>
    <w:p w14:paraId="093090AD" w14:textId="706A0127" w:rsidR="00EC432E" w:rsidRDefault="00EC432E" w:rsidP="009E0138">
      <w:pPr>
        <w:jc w:val="both"/>
        <w:rPr>
          <w:b/>
        </w:rPr>
      </w:pPr>
      <w:r w:rsidRPr="00EC432E">
        <w:rPr>
          <w:b/>
        </w:rPr>
        <w:t>Proposal</w:t>
      </w:r>
      <w:r w:rsidR="00CC1D72">
        <w:rPr>
          <w:b/>
        </w:rPr>
        <w:t xml:space="preserve"> 14</w:t>
      </w:r>
      <w:r w:rsidRPr="00EC432E">
        <w:rPr>
          <w:b/>
        </w:rPr>
        <w:t>: For PUSCH repetition Type B, beams are mapped to nominal repetitions.</w:t>
      </w:r>
    </w:p>
    <w:p w14:paraId="404D8A91" w14:textId="77777777" w:rsidR="00203A74" w:rsidRPr="00EC432E" w:rsidRDefault="00203A74" w:rsidP="009E0138">
      <w:pPr>
        <w:jc w:val="both"/>
        <w:rPr>
          <w:b/>
        </w:rPr>
      </w:pPr>
    </w:p>
    <w:p w14:paraId="2AE57887" w14:textId="17D9944A" w:rsidR="00203A74" w:rsidRPr="006B63B1" w:rsidRDefault="004B371C" w:rsidP="0019396E">
      <w:pPr>
        <w:pStyle w:val="Heading2"/>
        <w:numPr>
          <w:ilvl w:val="1"/>
          <w:numId w:val="1"/>
        </w:numPr>
      </w:pPr>
      <w:r>
        <w:rPr>
          <w:lang w:eastAsia="zh-TW"/>
        </w:rPr>
        <w:t>Evaluation</w:t>
      </w:r>
      <w:r w:rsidR="00203A74">
        <w:rPr>
          <w:lang w:eastAsia="zh-TW"/>
        </w:rPr>
        <w:t xml:space="preserve"> Results for Multi-TRP PUSCH</w:t>
      </w:r>
    </w:p>
    <w:p w14:paraId="440B2304" w14:textId="0D199EDE" w:rsidR="00C928DF" w:rsidRDefault="004B371C" w:rsidP="0070236E">
      <w:r>
        <w:t xml:space="preserve">We have performed preliminary evaluation for multi-TRP PUSCH assuming two repetitions. The detailed simulation assumptions can be found in Table </w:t>
      </w:r>
      <w:r w:rsidR="00663A0C">
        <w:t>2</w:t>
      </w:r>
      <w:r>
        <w:t>.</w:t>
      </w:r>
    </w:p>
    <w:tbl>
      <w:tblPr>
        <w:tblW w:w="917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5219"/>
      </w:tblGrid>
      <w:tr w:rsidR="004B371C" w:rsidRPr="004B371C" w14:paraId="224FA425"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23E6E4" w14:textId="77777777" w:rsidR="004B371C" w:rsidRPr="004B371C" w:rsidRDefault="004B371C" w:rsidP="004B371C">
            <w:pPr>
              <w:snapToGrid w:val="0"/>
              <w:spacing w:after="0" w:line="256" w:lineRule="auto"/>
              <w:jc w:val="both"/>
              <w:rPr>
                <w:rFonts w:eastAsia="Malgun Gothic" w:cs="Calibri"/>
                <w:lang w:eastAsia="ko-KR"/>
              </w:rPr>
            </w:pPr>
            <w:r w:rsidRPr="004B371C">
              <w:rPr>
                <w:rFonts w:eastAsia="Malgun Gothic" w:cs="Calibri"/>
                <w:lang w:eastAsia="ko-KR"/>
              </w:rPr>
              <w:t>Parameters</w:t>
            </w:r>
          </w:p>
        </w:tc>
        <w:tc>
          <w:tcPr>
            <w:tcW w:w="5219" w:type="dxa"/>
            <w:tcBorders>
              <w:top w:val="single" w:sz="4" w:space="0" w:color="auto"/>
              <w:left w:val="single" w:sz="4" w:space="0" w:color="auto"/>
              <w:bottom w:val="single" w:sz="4" w:space="0" w:color="auto"/>
              <w:right w:val="single" w:sz="4" w:space="0" w:color="auto"/>
            </w:tcBorders>
            <w:shd w:val="clear" w:color="auto" w:fill="D9D9D9"/>
            <w:hideMark/>
          </w:tcPr>
          <w:p w14:paraId="495D7B4A" w14:textId="08C9EB89" w:rsidR="004B371C" w:rsidRPr="004B371C" w:rsidRDefault="004B371C" w:rsidP="004B371C">
            <w:pPr>
              <w:snapToGrid w:val="0"/>
              <w:spacing w:after="0" w:line="256" w:lineRule="auto"/>
              <w:jc w:val="both"/>
              <w:rPr>
                <w:rFonts w:eastAsia="Malgun Gothic" w:cs="Calibri"/>
                <w:lang w:eastAsia="ko-KR"/>
              </w:rPr>
            </w:pPr>
            <w:r>
              <w:rPr>
                <w:rFonts w:eastAsia="Malgun Gothic" w:cs="Calibri"/>
                <w:lang w:eastAsia="ko-KR"/>
              </w:rPr>
              <w:t>V</w:t>
            </w:r>
            <w:r w:rsidRPr="004B371C">
              <w:rPr>
                <w:rFonts w:eastAsia="Malgun Gothic" w:cs="Calibri"/>
                <w:lang w:eastAsia="ko-KR"/>
              </w:rPr>
              <w:t>alues</w:t>
            </w:r>
          </w:p>
        </w:tc>
      </w:tr>
      <w:tr w:rsidR="00974FE3" w:rsidRPr="004B371C" w14:paraId="7878CE31"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5D7562C7" w14:textId="031F4BFE" w:rsidR="00974FE3" w:rsidRDefault="00974FE3" w:rsidP="00974FE3">
            <w:pPr>
              <w:snapToGrid w:val="0"/>
              <w:spacing w:after="0" w:line="256" w:lineRule="auto"/>
              <w:jc w:val="both"/>
              <w:rPr>
                <w:rFonts w:eastAsia="Malgun Gothic"/>
                <w:kern w:val="2"/>
                <w:lang w:eastAsia="ko-KR"/>
              </w:rPr>
            </w:pPr>
            <w:r>
              <w:rPr>
                <w:rFonts w:eastAsia="Malgun Gothic" w:cs="Calibri"/>
                <w:lang w:eastAsia="ko-KR"/>
              </w:rPr>
              <w:t>Simulation scenario</w:t>
            </w:r>
          </w:p>
        </w:tc>
        <w:tc>
          <w:tcPr>
            <w:tcW w:w="5219" w:type="dxa"/>
            <w:tcBorders>
              <w:top w:val="single" w:sz="4" w:space="0" w:color="auto"/>
              <w:left w:val="single" w:sz="4" w:space="0" w:color="auto"/>
              <w:bottom w:val="single" w:sz="4" w:space="0" w:color="auto"/>
              <w:right w:val="single" w:sz="4" w:space="0" w:color="auto"/>
            </w:tcBorders>
            <w:vAlign w:val="center"/>
          </w:tcPr>
          <w:p w14:paraId="7B5B4BD3" w14:textId="3BEAD7B2" w:rsidR="00974FE3" w:rsidRDefault="00974FE3" w:rsidP="00974FE3">
            <w:pPr>
              <w:snapToGrid w:val="0"/>
              <w:spacing w:after="0" w:line="256" w:lineRule="auto"/>
              <w:jc w:val="both"/>
              <w:rPr>
                <w:rFonts w:eastAsia="Malgun Gothic"/>
                <w:kern w:val="2"/>
                <w:lang w:eastAsia="ko-KR"/>
              </w:rPr>
            </w:pPr>
            <w:r>
              <w:rPr>
                <w:rFonts w:eastAsia="Malgun Gothic" w:cs="Calibri"/>
                <w:lang w:eastAsia="ko-KR"/>
              </w:rPr>
              <w:t>I</w:t>
            </w:r>
            <w:r w:rsidRPr="00974FE3">
              <w:rPr>
                <w:rFonts w:eastAsia="Malgun Gothic" w:cs="Calibri"/>
                <w:lang w:eastAsia="ko-KR"/>
              </w:rPr>
              <w:t>ndoor hotspot</w:t>
            </w:r>
          </w:p>
        </w:tc>
      </w:tr>
      <w:tr w:rsidR="00974FE3" w:rsidRPr="004B371C" w14:paraId="0DAC0CE2"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4B83FE15" w14:textId="1C76F273" w:rsidR="00974FE3" w:rsidRDefault="00974FE3" w:rsidP="00974FE3">
            <w:pPr>
              <w:snapToGrid w:val="0"/>
              <w:spacing w:after="0" w:line="256" w:lineRule="auto"/>
              <w:jc w:val="both"/>
              <w:rPr>
                <w:rFonts w:eastAsia="Malgun Gothic"/>
                <w:kern w:val="2"/>
                <w:lang w:eastAsia="ko-KR"/>
              </w:rPr>
            </w:pPr>
            <w:r>
              <w:rPr>
                <w:rFonts w:eastAsia="Malgun Gothic"/>
                <w:kern w:val="2"/>
                <w:lang w:eastAsia="ko-KR"/>
              </w:rPr>
              <w:t>Carrier frequency</w:t>
            </w:r>
          </w:p>
        </w:tc>
        <w:tc>
          <w:tcPr>
            <w:tcW w:w="5219" w:type="dxa"/>
            <w:tcBorders>
              <w:top w:val="single" w:sz="4" w:space="0" w:color="auto"/>
              <w:left w:val="single" w:sz="4" w:space="0" w:color="auto"/>
              <w:bottom w:val="single" w:sz="4" w:space="0" w:color="auto"/>
              <w:right w:val="single" w:sz="4" w:space="0" w:color="auto"/>
            </w:tcBorders>
          </w:tcPr>
          <w:p w14:paraId="21B73D01" w14:textId="1A3FF009" w:rsidR="00974FE3" w:rsidRDefault="00974FE3" w:rsidP="00974FE3">
            <w:pPr>
              <w:snapToGrid w:val="0"/>
              <w:spacing w:after="0" w:line="256" w:lineRule="auto"/>
              <w:jc w:val="both"/>
              <w:rPr>
                <w:rFonts w:eastAsia="Malgun Gothic"/>
                <w:kern w:val="2"/>
                <w:lang w:eastAsia="ko-KR"/>
              </w:rPr>
            </w:pPr>
            <w:r>
              <w:rPr>
                <w:rFonts w:eastAsia="Malgun Gothic"/>
                <w:kern w:val="2"/>
                <w:lang w:eastAsia="ko-KR"/>
              </w:rPr>
              <w:t>30 GHz</w:t>
            </w:r>
          </w:p>
        </w:tc>
      </w:tr>
      <w:tr w:rsidR="0008465C" w:rsidRPr="004B371C" w14:paraId="2669EC1C"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5760E7AA" w14:textId="5451564D" w:rsidR="0008465C" w:rsidRDefault="0008465C" w:rsidP="00974FE3">
            <w:pPr>
              <w:snapToGrid w:val="0"/>
              <w:spacing w:after="0" w:line="256" w:lineRule="auto"/>
              <w:jc w:val="both"/>
              <w:rPr>
                <w:rFonts w:eastAsia="Malgun Gothic"/>
                <w:kern w:val="2"/>
                <w:lang w:eastAsia="ko-KR"/>
              </w:rPr>
            </w:pPr>
            <w:r>
              <w:rPr>
                <w:rFonts w:eastAsia="Malgun Gothic"/>
                <w:kern w:val="2"/>
                <w:lang w:eastAsia="ko-KR"/>
              </w:rPr>
              <w:t>Subcarrier spacing</w:t>
            </w:r>
          </w:p>
        </w:tc>
        <w:tc>
          <w:tcPr>
            <w:tcW w:w="5219" w:type="dxa"/>
            <w:tcBorders>
              <w:top w:val="single" w:sz="4" w:space="0" w:color="auto"/>
              <w:left w:val="single" w:sz="4" w:space="0" w:color="auto"/>
              <w:bottom w:val="single" w:sz="4" w:space="0" w:color="auto"/>
              <w:right w:val="single" w:sz="4" w:space="0" w:color="auto"/>
            </w:tcBorders>
          </w:tcPr>
          <w:p w14:paraId="3BA43AA0" w14:textId="298AEA27" w:rsidR="0008465C" w:rsidRDefault="0008465C" w:rsidP="00974FE3">
            <w:pPr>
              <w:snapToGrid w:val="0"/>
              <w:spacing w:after="0" w:line="256" w:lineRule="auto"/>
              <w:jc w:val="both"/>
              <w:rPr>
                <w:rFonts w:eastAsia="Malgun Gothic"/>
                <w:kern w:val="2"/>
                <w:lang w:eastAsia="ko-KR"/>
              </w:rPr>
            </w:pPr>
            <w:r>
              <w:rPr>
                <w:rFonts w:eastAsia="Malgun Gothic"/>
                <w:kern w:val="2"/>
                <w:lang w:eastAsia="ko-KR"/>
              </w:rPr>
              <w:t>120 kHz</w:t>
            </w:r>
          </w:p>
        </w:tc>
      </w:tr>
      <w:tr w:rsidR="00974FE3" w:rsidRPr="004B371C" w14:paraId="4A955E2D"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hideMark/>
          </w:tcPr>
          <w:p w14:paraId="6458E63F" w14:textId="6481C2E5" w:rsidR="00974FE3" w:rsidRPr="004B371C" w:rsidRDefault="00974FE3" w:rsidP="00974FE3">
            <w:pPr>
              <w:snapToGrid w:val="0"/>
              <w:spacing w:after="0" w:line="256" w:lineRule="auto"/>
              <w:jc w:val="both"/>
              <w:rPr>
                <w:rFonts w:eastAsia="Malgun Gothic" w:cs="Calibri"/>
                <w:lang w:eastAsia="ko-KR"/>
              </w:rPr>
            </w:pPr>
            <w:r>
              <w:rPr>
                <w:rFonts w:eastAsia="Malgun Gothic"/>
                <w:kern w:val="2"/>
                <w:lang w:eastAsia="ko-KR"/>
              </w:rPr>
              <w:t>Channel model</w:t>
            </w:r>
          </w:p>
        </w:tc>
        <w:tc>
          <w:tcPr>
            <w:tcW w:w="5219" w:type="dxa"/>
            <w:tcBorders>
              <w:top w:val="single" w:sz="4" w:space="0" w:color="auto"/>
              <w:left w:val="single" w:sz="4" w:space="0" w:color="auto"/>
              <w:bottom w:val="single" w:sz="4" w:space="0" w:color="auto"/>
              <w:right w:val="single" w:sz="4" w:space="0" w:color="auto"/>
            </w:tcBorders>
            <w:hideMark/>
          </w:tcPr>
          <w:p w14:paraId="4185F1AD" w14:textId="061893A6" w:rsidR="00974FE3" w:rsidRPr="004B371C" w:rsidRDefault="00974FE3" w:rsidP="00974FE3">
            <w:pPr>
              <w:snapToGrid w:val="0"/>
              <w:spacing w:after="0" w:line="256" w:lineRule="auto"/>
              <w:jc w:val="both"/>
              <w:rPr>
                <w:rFonts w:eastAsia="Malgun Gothic" w:cs="Calibri"/>
                <w:lang w:eastAsia="ko-KR"/>
              </w:rPr>
            </w:pPr>
            <w:r>
              <w:rPr>
                <w:rFonts w:eastAsia="Malgun Gothic"/>
                <w:kern w:val="2"/>
                <w:lang w:eastAsia="ko-KR"/>
              </w:rPr>
              <w:t>CDL-A, delay spread 20ns</w:t>
            </w:r>
          </w:p>
        </w:tc>
      </w:tr>
      <w:tr w:rsidR="00974FE3" w:rsidRPr="004B371C" w14:paraId="32A145BD"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42597F83" w14:textId="6FFD3EB2" w:rsidR="00974FE3" w:rsidRDefault="00974FE3" w:rsidP="00974FE3">
            <w:pPr>
              <w:snapToGrid w:val="0"/>
              <w:spacing w:after="0" w:line="256" w:lineRule="auto"/>
              <w:jc w:val="both"/>
              <w:rPr>
                <w:rFonts w:eastAsia="Malgun Gothic"/>
                <w:kern w:val="2"/>
                <w:lang w:eastAsia="ko-KR"/>
              </w:rPr>
            </w:pPr>
            <w:r>
              <w:rPr>
                <w:rFonts w:eastAsia="Malgun Gothic"/>
                <w:kern w:val="2"/>
                <w:lang w:eastAsia="ko-KR"/>
              </w:rPr>
              <w:t>UE speed</w:t>
            </w:r>
          </w:p>
        </w:tc>
        <w:tc>
          <w:tcPr>
            <w:tcW w:w="5219" w:type="dxa"/>
            <w:tcBorders>
              <w:top w:val="single" w:sz="4" w:space="0" w:color="auto"/>
              <w:left w:val="single" w:sz="4" w:space="0" w:color="auto"/>
              <w:bottom w:val="single" w:sz="4" w:space="0" w:color="auto"/>
              <w:right w:val="single" w:sz="4" w:space="0" w:color="auto"/>
            </w:tcBorders>
          </w:tcPr>
          <w:p w14:paraId="7E7D93EF" w14:textId="5DF4BEE0" w:rsidR="00974FE3" w:rsidRDefault="00974FE3" w:rsidP="00974FE3">
            <w:pPr>
              <w:snapToGrid w:val="0"/>
              <w:spacing w:after="0" w:line="256" w:lineRule="auto"/>
              <w:jc w:val="both"/>
              <w:rPr>
                <w:rFonts w:eastAsia="Malgun Gothic"/>
                <w:kern w:val="2"/>
                <w:lang w:eastAsia="ko-KR"/>
              </w:rPr>
            </w:pPr>
            <w:r>
              <w:rPr>
                <w:rFonts w:eastAsia="Malgun Gothic"/>
                <w:kern w:val="2"/>
                <w:lang w:eastAsia="ko-KR"/>
              </w:rPr>
              <w:t>3 km/h</w:t>
            </w:r>
          </w:p>
        </w:tc>
      </w:tr>
      <w:tr w:rsidR="00974FE3" w:rsidRPr="004B371C" w14:paraId="7C453A6C" w14:textId="77777777" w:rsidTr="00A80FDB">
        <w:trPr>
          <w:trHeight w:val="223"/>
        </w:trPr>
        <w:tc>
          <w:tcPr>
            <w:tcW w:w="3960" w:type="dxa"/>
            <w:tcBorders>
              <w:top w:val="single" w:sz="4" w:space="0" w:color="auto"/>
              <w:left w:val="single" w:sz="4" w:space="0" w:color="auto"/>
              <w:bottom w:val="single" w:sz="4" w:space="0" w:color="auto"/>
              <w:right w:val="single" w:sz="4" w:space="0" w:color="auto"/>
            </w:tcBorders>
            <w:vAlign w:val="center"/>
            <w:hideMark/>
          </w:tcPr>
          <w:p w14:paraId="5F4AC681" w14:textId="61EA83CF" w:rsidR="00974FE3" w:rsidRPr="004B371C" w:rsidRDefault="00974FE3" w:rsidP="00974FE3">
            <w:pPr>
              <w:snapToGrid w:val="0"/>
              <w:spacing w:after="0" w:line="256" w:lineRule="auto"/>
              <w:jc w:val="both"/>
              <w:rPr>
                <w:rFonts w:eastAsia="Malgun Gothic" w:cs="Calibri"/>
                <w:lang w:eastAsia="ko-KR"/>
              </w:rPr>
            </w:pPr>
            <w:r>
              <w:rPr>
                <w:rFonts w:eastAsia="Malgun Gothic"/>
                <w:kern w:val="2"/>
                <w:lang w:eastAsia="ko-KR"/>
              </w:rPr>
              <w:t>Path-loss modeling</w:t>
            </w:r>
          </w:p>
        </w:tc>
        <w:tc>
          <w:tcPr>
            <w:tcW w:w="5219" w:type="dxa"/>
            <w:tcBorders>
              <w:top w:val="single" w:sz="4" w:space="0" w:color="auto"/>
              <w:left w:val="single" w:sz="4" w:space="0" w:color="auto"/>
              <w:bottom w:val="single" w:sz="4" w:space="0" w:color="auto"/>
              <w:right w:val="single" w:sz="4" w:space="0" w:color="auto"/>
            </w:tcBorders>
            <w:hideMark/>
          </w:tcPr>
          <w:p w14:paraId="52AE1AC1" w14:textId="015DF993" w:rsidR="00974FE3" w:rsidRPr="004B371C" w:rsidRDefault="00A8709B" w:rsidP="00A8709B">
            <w:pPr>
              <w:snapToGrid w:val="0"/>
              <w:spacing w:after="0" w:line="256" w:lineRule="auto"/>
              <w:jc w:val="both"/>
              <w:rPr>
                <w:rFonts w:eastAsia="Malgun Gothic" w:cs="Calibri"/>
                <w:lang w:eastAsia="ko-KR"/>
              </w:rPr>
            </w:pPr>
            <w:r w:rsidRPr="00A8709B">
              <w:rPr>
                <w:rFonts w:eastAsia="Malgun Gothic"/>
                <w:i/>
                <w:kern w:val="2"/>
                <w:lang w:eastAsia="ko-KR"/>
              </w:rPr>
              <w:t>x</w:t>
            </w:r>
            <w:r w:rsidR="00974FE3">
              <w:rPr>
                <w:rFonts w:eastAsia="Malgun Gothic"/>
                <w:kern w:val="2"/>
                <w:lang w:eastAsia="ko-KR"/>
              </w:rPr>
              <w:t xml:space="preserve"> dB gap between TRPs, </w:t>
            </w:r>
            <w:r>
              <w:rPr>
                <w:rFonts w:eastAsia="Malgun Gothic"/>
                <w:kern w:val="2"/>
                <w:lang w:eastAsia="ko-KR"/>
              </w:rPr>
              <w:t xml:space="preserve">where </w:t>
            </w:r>
            <w:r w:rsidRPr="00A8709B">
              <w:rPr>
                <w:rFonts w:eastAsia="Malgun Gothic"/>
                <w:i/>
                <w:kern w:val="2"/>
                <w:lang w:eastAsia="ko-KR"/>
              </w:rPr>
              <w:t>x</w:t>
            </w:r>
            <w:r>
              <w:rPr>
                <w:rFonts w:eastAsia="Malgun Gothic"/>
                <w:kern w:val="2"/>
                <w:lang w:eastAsia="ko-KR"/>
              </w:rPr>
              <w:t xml:space="preserve"> is given in the figures</w:t>
            </w:r>
          </w:p>
        </w:tc>
      </w:tr>
      <w:tr w:rsidR="00974FE3" w:rsidRPr="004B371C" w14:paraId="6B4D9DCA"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hideMark/>
          </w:tcPr>
          <w:p w14:paraId="12DAE203" w14:textId="562FAEE0" w:rsidR="00974FE3" w:rsidRPr="004B371C" w:rsidRDefault="00974FE3" w:rsidP="00974FE3">
            <w:pPr>
              <w:snapToGrid w:val="0"/>
              <w:spacing w:after="0" w:line="256" w:lineRule="auto"/>
              <w:jc w:val="both"/>
              <w:rPr>
                <w:rFonts w:eastAsia="Malgun Gothic" w:cs="Calibri"/>
                <w:lang w:eastAsia="ko-KR"/>
              </w:rPr>
            </w:pPr>
            <w:r>
              <w:rPr>
                <w:rFonts w:eastAsia="Malgun Gothic"/>
                <w:kern w:val="2"/>
                <w:lang w:eastAsia="ko-KR"/>
              </w:rPr>
              <w:t>Blockage model</w:t>
            </w:r>
          </w:p>
        </w:tc>
        <w:tc>
          <w:tcPr>
            <w:tcW w:w="5219" w:type="dxa"/>
            <w:tcBorders>
              <w:top w:val="single" w:sz="4" w:space="0" w:color="auto"/>
              <w:left w:val="single" w:sz="4" w:space="0" w:color="auto"/>
              <w:bottom w:val="single" w:sz="4" w:space="0" w:color="auto"/>
              <w:right w:val="single" w:sz="4" w:space="0" w:color="auto"/>
            </w:tcBorders>
            <w:hideMark/>
          </w:tcPr>
          <w:p w14:paraId="721D5B89" w14:textId="2353855B" w:rsidR="00974FE3" w:rsidRPr="004B371C" w:rsidRDefault="00974FE3" w:rsidP="00974FE3">
            <w:pPr>
              <w:snapToGrid w:val="0"/>
              <w:spacing w:after="0" w:line="256" w:lineRule="auto"/>
              <w:jc w:val="both"/>
              <w:rPr>
                <w:rFonts w:eastAsia="Malgun Gothic" w:cs="Calibri"/>
                <w:lang w:eastAsia="ko-KR"/>
              </w:rPr>
            </w:pPr>
            <w:bookmarkStart w:id="8" w:name="_Hlk49164794"/>
            <w:r>
              <w:rPr>
                <w:rFonts w:eastAsia="Malgun Gothic"/>
                <w:kern w:val="2"/>
                <w:lang w:eastAsia="ko-KR"/>
              </w:rPr>
              <w:t xml:space="preserve">10 dB power offset with probability </w:t>
            </w:r>
            <w:bookmarkEnd w:id="8"/>
            <w:r>
              <w:rPr>
                <w:rFonts w:eastAsia="Malgun Gothic"/>
                <w:kern w:val="2"/>
                <w:lang w:eastAsia="ko-KR"/>
              </w:rPr>
              <w:t>0.1 per TRP</w:t>
            </w:r>
          </w:p>
        </w:tc>
      </w:tr>
      <w:tr w:rsidR="00974FE3" w:rsidRPr="004B371C" w14:paraId="308EEC92"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hideMark/>
          </w:tcPr>
          <w:p w14:paraId="1BAB3483" w14:textId="63B1F183" w:rsidR="00974FE3" w:rsidRPr="004B371C" w:rsidRDefault="00974FE3" w:rsidP="00974FE3">
            <w:pPr>
              <w:snapToGrid w:val="0"/>
              <w:spacing w:after="0" w:line="256" w:lineRule="auto"/>
              <w:jc w:val="both"/>
              <w:rPr>
                <w:rFonts w:eastAsia="Malgun Gothic" w:cs="Calibri"/>
                <w:lang w:eastAsia="ko-KR"/>
              </w:rPr>
            </w:pPr>
            <w:r>
              <w:rPr>
                <w:rFonts w:eastAsia="Malgun Gothic"/>
                <w:kern w:val="2"/>
                <w:lang w:eastAsia="ko-KR"/>
              </w:rPr>
              <w:t>Target BLER</w:t>
            </w:r>
          </w:p>
        </w:tc>
        <w:tc>
          <w:tcPr>
            <w:tcW w:w="5219" w:type="dxa"/>
            <w:tcBorders>
              <w:top w:val="single" w:sz="4" w:space="0" w:color="auto"/>
              <w:left w:val="single" w:sz="4" w:space="0" w:color="auto"/>
              <w:bottom w:val="single" w:sz="4" w:space="0" w:color="auto"/>
              <w:right w:val="single" w:sz="4" w:space="0" w:color="auto"/>
            </w:tcBorders>
            <w:hideMark/>
          </w:tcPr>
          <w:p w14:paraId="120A4F3F" w14:textId="5381B9E1" w:rsidR="00974FE3" w:rsidRPr="004B371C" w:rsidRDefault="00974FE3" w:rsidP="00974FE3">
            <w:pPr>
              <w:snapToGrid w:val="0"/>
              <w:spacing w:after="0" w:line="256" w:lineRule="auto"/>
              <w:jc w:val="both"/>
              <w:rPr>
                <w:rFonts w:eastAsia="Malgun Gothic" w:cs="Calibri"/>
                <w:lang w:eastAsia="ko-KR"/>
              </w:rPr>
            </w:pPr>
            <w:r>
              <w:rPr>
                <w:rFonts w:eastAsia="Malgun Gothic"/>
                <w:kern w:val="2"/>
                <w:lang w:eastAsia="ko-KR"/>
              </w:rPr>
              <w:t>10^-3</w:t>
            </w:r>
          </w:p>
        </w:tc>
      </w:tr>
      <w:tr w:rsidR="0008465C" w:rsidRPr="004B371C" w14:paraId="617603E5"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7B8A3514" w14:textId="480A9FF1" w:rsidR="0008465C" w:rsidRPr="004B371C" w:rsidRDefault="0008465C" w:rsidP="0008465C">
            <w:pPr>
              <w:snapToGrid w:val="0"/>
              <w:spacing w:after="0" w:line="256" w:lineRule="auto"/>
              <w:jc w:val="both"/>
              <w:rPr>
                <w:rFonts w:eastAsia="Malgun Gothic" w:cs="Calibri"/>
                <w:lang w:eastAsia="ko-KR"/>
              </w:rPr>
            </w:pPr>
            <w:r>
              <w:rPr>
                <w:rFonts w:eastAsia="Malgun Gothic"/>
                <w:lang w:eastAsia="ko-KR"/>
              </w:rPr>
              <w:t># of RBs/symbols</w:t>
            </w:r>
          </w:p>
        </w:tc>
        <w:tc>
          <w:tcPr>
            <w:tcW w:w="5219" w:type="dxa"/>
            <w:tcBorders>
              <w:top w:val="single" w:sz="4" w:space="0" w:color="auto"/>
              <w:left w:val="single" w:sz="4" w:space="0" w:color="auto"/>
              <w:bottom w:val="single" w:sz="4" w:space="0" w:color="auto"/>
              <w:right w:val="single" w:sz="4" w:space="0" w:color="auto"/>
            </w:tcBorders>
            <w:vAlign w:val="center"/>
          </w:tcPr>
          <w:p w14:paraId="0023335C" w14:textId="1C7673C8" w:rsidR="0008465C" w:rsidRDefault="0008465C" w:rsidP="0008465C">
            <w:pPr>
              <w:snapToGrid w:val="0"/>
              <w:spacing w:after="0" w:line="256" w:lineRule="auto"/>
              <w:jc w:val="both"/>
              <w:rPr>
                <w:rFonts w:eastAsia="Malgun Gothic" w:cs="Calibri"/>
                <w:lang w:eastAsia="ko-KR"/>
              </w:rPr>
            </w:pPr>
            <w:r>
              <w:rPr>
                <w:rFonts w:eastAsia="Malgun Gothic"/>
                <w:lang w:eastAsia="ko-KR"/>
              </w:rPr>
              <w:t xml:space="preserve">16 RBs, 4 symbols </w:t>
            </w:r>
          </w:p>
        </w:tc>
      </w:tr>
      <w:tr w:rsidR="0008465C" w:rsidRPr="004B371C" w14:paraId="08030C0B" w14:textId="77777777" w:rsidTr="00A80FDB">
        <w:trPr>
          <w:trHeight w:val="170"/>
        </w:trPr>
        <w:tc>
          <w:tcPr>
            <w:tcW w:w="3960" w:type="dxa"/>
            <w:tcBorders>
              <w:top w:val="single" w:sz="4" w:space="0" w:color="auto"/>
              <w:left w:val="single" w:sz="4" w:space="0" w:color="auto"/>
              <w:bottom w:val="single" w:sz="4" w:space="0" w:color="auto"/>
              <w:right w:val="single" w:sz="4" w:space="0" w:color="auto"/>
            </w:tcBorders>
            <w:vAlign w:val="center"/>
            <w:hideMark/>
          </w:tcPr>
          <w:p w14:paraId="6386A20C" w14:textId="508A509E" w:rsidR="0008465C" w:rsidRPr="004B371C" w:rsidRDefault="0008465C" w:rsidP="0008465C">
            <w:pPr>
              <w:snapToGrid w:val="0"/>
              <w:spacing w:after="0" w:line="256" w:lineRule="auto"/>
              <w:jc w:val="both"/>
              <w:rPr>
                <w:rFonts w:eastAsia="Malgun Gothic" w:cs="Calibri"/>
                <w:lang w:eastAsia="ko-KR"/>
              </w:rPr>
            </w:pPr>
            <w:r>
              <w:rPr>
                <w:rFonts w:eastAsia="Malgun Gothic"/>
                <w:lang w:eastAsia="ko-KR"/>
              </w:rPr>
              <w:t># of layers</w:t>
            </w:r>
          </w:p>
        </w:tc>
        <w:tc>
          <w:tcPr>
            <w:tcW w:w="5219" w:type="dxa"/>
            <w:tcBorders>
              <w:top w:val="single" w:sz="4" w:space="0" w:color="auto"/>
              <w:left w:val="single" w:sz="4" w:space="0" w:color="auto"/>
              <w:bottom w:val="single" w:sz="4" w:space="0" w:color="auto"/>
              <w:right w:val="single" w:sz="4" w:space="0" w:color="auto"/>
            </w:tcBorders>
            <w:vAlign w:val="center"/>
            <w:hideMark/>
          </w:tcPr>
          <w:p w14:paraId="3F0398A0" w14:textId="0816D72B" w:rsidR="0008465C" w:rsidRPr="004B371C" w:rsidRDefault="0008465C" w:rsidP="0008465C">
            <w:pPr>
              <w:snapToGrid w:val="0"/>
              <w:spacing w:after="0" w:line="256" w:lineRule="auto"/>
              <w:jc w:val="both"/>
              <w:rPr>
                <w:rFonts w:eastAsia="Malgun Gothic" w:cs="Calibri"/>
                <w:lang w:eastAsia="ko-KR"/>
              </w:rPr>
            </w:pPr>
            <w:r>
              <w:rPr>
                <w:rFonts w:eastAsia="Malgun Gothic"/>
                <w:lang w:eastAsia="ko-KR"/>
              </w:rPr>
              <w:t>1</w:t>
            </w:r>
          </w:p>
        </w:tc>
      </w:tr>
      <w:tr w:rsidR="0008465C" w:rsidRPr="004B371C" w14:paraId="5376BFC7" w14:textId="77777777" w:rsidTr="00A80FDB">
        <w:trPr>
          <w:trHeight w:val="223"/>
        </w:trPr>
        <w:tc>
          <w:tcPr>
            <w:tcW w:w="3960" w:type="dxa"/>
            <w:tcBorders>
              <w:top w:val="single" w:sz="4" w:space="0" w:color="auto"/>
              <w:left w:val="single" w:sz="4" w:space="0" w:color="auto"/>
              <w:bottom w:val="single" w:sz="4" w:space="0" w:color="auto"/>
              <w:right w:val="single" w:sz="4" w:space="0" w:color="auto"/>
            </w:tcBorders>
            <w:vAlign w:val="center"/>
          </w:tcPr>
          <w:p w14:paraId="77F1B445" w14:textId="28919260" w:rsidR="0008465C" w:rsidRPr="004B371C" w:rsidRDefault="0008465C" w:rsidP="0008465C">
            <w:pPr>
              <w:snapToGrid w:val="0"/>
              <w:spacing w:after="0" w:line="256" w:lineRule="auto"/>
              <w:jc w:val="both"/>
              <w:rPr>
                <w:rFonts w:eastAsia="Malgun Gothic" w:cs="Calibri"/>
                <w:lang w:eastAsia="ko-KR"/>
              </w:rPr>
            </w:pPr>
            <w:r>
              <w:rPr>
                <w:rFonts w:eastAsia="Malgun Gothic"/>
                <w:lang w:eastAsia="ko-KR"/>
              </w:rPr>
              <w:t>Modulation</w:t>
            </w:r>
          </w:p>
        </w:tc>
        <w:tc>
          <w:tcPr>
            <w:tcW w:w="5219" w:type="dxa"/>
            <w:tcBorders>
              <w:top w:val="single" w:sz="4" w:space="0" w:color="auto"/>
              <w:left w:val="single" w:sz="4" w:space="0" w:color="auto"/>
              <w:bottom w:val="single" w:sz="4" w:space="0" w:color="auto"/>
              <w:right w:val="single" w:sz="4" w:space="0" w:color="auto"/>
            </w:tcBorders>
            <w:vAlign w:val="center"/>
          </w:tcPr>
          <w:p w14:paraId="0E9DB6B4" w14:textId="73A93195" w:rsidR="0008465C" w:rsidRPr="004B371C" w:rsidRDefault="0008465C" w:rsidP="0008465C">
            <w:pPr>
              <w:snapToGrid w:val="0"/>
              <w:spacing w:after="0" w:line="256" w:lineRule="auto"/>
              <w:jc w:val="both"/>
              <w:rPr>
                <w:rFonts w:eastAsia="Malgun Gothic" w:cs="Calibri"/>
                <w:lang w:eastAsia="ko-KR"/>
              </w:rPr>
            </w:pPr>
            <w:r>
              <w:rPr>
                <w:rFonts w:eastAsia="Malgun Gothic"/>
                <w:lang w:eastAsia="ko-KR"/>
              </w:rPr>
              <w:t>QPSK</w:t>
            </w:r>
          </w:p>
        </w:tc>
      </w:tr>
      <w:tr w:rsidR="0008465C" w:rsidRPr="004B371C" w14:paraId="1283A184" w14:textId="77777777" w:rsidTr="00A80FDB">
        <w:trPr>
          <w:trHeight w:val="223"/>
        </w:trPr>
        <w:tc>
          <w:tcPr>
            <w:tcW w:w="3960" w:type="dxa"/>
            <w:tcBorders>
              <w:top w:val="single" w:sz="4" w:space="0" w:color="auto"/>
              <w:left w:val="single" w:sz="4" w:space="0" w:color="auto"/>
              <w:bottom w:val="single" w:sz="4" w:space="0" w:color="auto"/>
              <w:right w:val="single" w:sz="4" w:space="0" w:color="auto"/>
            </w:tcBorders>
            <w:vAlign w:val="center"/>
          </w:tcPr>
          <w:p w14:paraId="16C5CB27" w14:textId="07C2DC8D" w:rsidR="0008465C" w:rsidRDefault="0008465C" w:rsidP="0008465C">
            <w:pPr>
              <w:snapToGrid w:val="0"/>
              <w:spacing w:after="0" w:line="256" w:lineRule="auto"/>
              <w:jc w:val="both"/>
              <w:rPr>
                <w:rFonts w:eastAsia="Malgun Gothic"/>
                <w:lang w:eastAsia="ko-KR"/>
              </w:rPr>
            </w:pPr>
            <w:r>
              <w:rPr>
                <w:rFonts w:eastAsia="Malgun Gothic"/>
                <w:lang w:eastAsia="ko-KR"/>
              </w:rPr>
              <w:t>Code rate</w:t>
            </w:r>
          </w:p>
        </w:tc>
        <w:tc>
          <w:tcPr>
            <w:tcW w:w="5219" w:type="dxa"/>
            <w:tcBorders>
              <w:top w:val="single" w:sz="4" w:space="0" w:color="auto"/>
              <w:left w:val="single" w:sz="4" w:space="0" w:color="auto"/>
              <w:bottom w:val="single" w:sz="4" w:space="0" w:color="auto"/>
              <w:right w:val="single" w:sz="4" w:space="0" w:color="auto"/>
            </w:tcBorders>
            <w:vAlign w:val="center"/>
          </w:tcPr>
          <w:p w14:paraId="3D0F6432" w14:textId="5993C857" w:rsidR="0008465C" w:rsidRDefault="0008465C" w:rsidP="0008465C">
            <w:pPr>
              <w:snapToGrid w:val="0"/>
              <w:spacing w:after="0" w:line="256" w:lineRule="auto"/>
              <w:jc w:val="both"/>
              <w:rPr>
                <w:rFonts w:eastAsia="Malgun Gothic"/>
                <w:lang w:eastAsia="ko-KR"/>
              </w:rPr>
            </w:pPr>
            <w:r>
              <w:rPr>
                <w:rFonts w:eastAsia="Malgun Gothic"/>
                <w:lang w:eastAsia="ko-KR"/>
              </w:rPr>
              <w:t>379/1024</w:t>
            </w:r>
          </w:p>
        </w:tc>
      </w:tr>
      <w:tr w:rsidR="00815218" w:rsidRPr="004B371C" w14:paraId="4426FC28" w14:textId="77777777" w:rsidTr="00A80FDB">
        <w:trPr>
          <w:trHeight w:val="223"/>
        </w:trPr>
        <w:tc>
          <w:tcPr>
            <w:tcW w:w="3960" w:type="dxa"/>
            <w:tcBorders>
              <w:top w:val="single" w:sz="4" w:space="0" w:color="auto"/>
              <w:left w:val="single" w:sz="4" w:space="0" w:color="auto"/>
              <w:bottom w:val="single" w:sz="4" w:space="0" w:color="auto"/>
              <w:right w:val="single" w:sz="4" w:space="0" w:color="auto"/>
            </w:tcBorders>
            <w:vAlign w:val="center"/>
          </w:tcPr>
          <w:p w14:paraId="2CCE6A39" w14:textId="26A4613A" w:rsidR="00815218" w:rsidRDefault="00815218" w:rsidP="0008465C">
            <w:pPr>
              <w:snapToGrid w:val="0"/>
              <w:spacing w:after="0" w:line="256" w:lineRule="auto"/>
              <w:jc w:val="both"/>
              <w:rPr>
                <w:rFonts w:eastAsia="Malgun Gothic"/>
                <w:lang w:eastAsia="ko-KR"/>
              </w:rPr>
            </w:pPr>
            <w:r>
              <w:rPr>
                <w:rFonts w:eastAsia="Malgun Gothic"/>
                <w:lang w:eastAsia="ko-KR"/>
              </w:rPr>
              <w:t>Frequency hopping</w:t>
            </w:r>
          </w:p>
        </w:tc>
        <w:tc>
          <w:tcPr>
            <w:tcW w:w="5219" w:type="dxa"/>
            <w:tcBorders>
              <w:top w:val="single" w:sz="4" w:space="0" w:color="auto"/>
              <w:left w:val="single" w:sz="4" w:space="0" w:color="auto"/>
              <w:bottom w:val="single" w:sz="4" w:space="0" w:color="auto"/>
              <w:right w:val="single" w:sz="4" w:space="0" w:color="auto"/>
            </w:tcBorders>
            <w:vAlign w:val="center"/>
          </w:tcPr>
          <w:p w14:paraId="05CDD312" w14:textId="0B32A79E" w:rsidR="00815218" w:rsidRDefault="00815218" w:rsidP="0008465C">
            <w:pPr>
              <w:snapToGrid w:val="0"/>
              <w:spacing w:after="0" w:line="256" w:lineRule="auto"/>
              <w:jc w:val="both"/>
              <w:rPr>
                <w:rFonts w:eastAsia="Malgun Gothic"/>
                <w:lang w:eastAsia="ko-KR"/>
              </w:rPr>
            </w:pPr>
            <w:r>
              <w:rPr>
                <w:rFonts w:eastAsia="Malgun Gothic"/>
                <w:lang w:eastAsia="ko-KR"/>
              </w:rPr>
              <w:t>Disabled</w:t>
            </w:r>
          </w:p>
        </w:tc>
      </w:tr>
      <w:tr w:rsidR="009B461C" w:rsidRPr="004B371C" w14:paraId="1FBF1FE9"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0A80AA63" w14:textId="0237F6B4" w:rsidR="009B461C" w:rsidRPr="004B371C" w:rsidRDefault="009B461C" w:rsidP="0008465C">
            <w:pPr>
              <w:snapToGrid w:val="0"/>
              <w:spacing w:after="0" w:line="256" w:lineRule="auto"/>
              <w:jc w:val="both"/>
              <w:rPr>
                <w:rFonts w:eastAsia="Malgun Gothic" w:cs="Calibri"/>
                <w:lang w:eastAsia="ko-KR"/>
              </w:rPr>
            </w:pPr>
            <w:r>
              <w:rPr>
                <w:rFonts w:eastAsia="Malgun Gothic" w:cs="Calibri"/>
                <w:lang w:eastAsia="ko-KR"/>
              </w:rPr>
              <w:t>UL transmission scheme</w:t>
            </w:r>
          </w:p>
        </w:tc>
        <w:tc>
          <w:tcPr>
            <w:tcW w:w="5219" w:type="dxa"/>
            <w:tcBorders>
              <w:top w:val="single" w:sz="4" w:space="0" w:color="auto"/>
              <w:left w:val="single" w:sz="4" w:space="0" w:color="auto"/>
              <w:bottom w:val="single" w:sz="4" w:space="0" w:color="auto"/>
              <w:right w:val="single" w:sz="4" w:space="0" w:color="auto"/>
            </w:tcBorders>
            <w:vAlign w:val="center"/>
          </w:tcPr>
          <w:p w14:paraId="05155DE0" w14:textId="38000EB0" w:rsidR="009B461C" w:rsidRDefault="009B461C" w:rsidP="0008465C">
            <w:pPr>
              <w:snapToGrid w:val="0"/>
              <w:spacing w:after="0" w:line="256" w:lineRule="auto"/>
              <w:jc w:val="both"/>
              <w:rPr>
                <w:rFonts w:eastAsia="Malgun Gothic" w:cs="Calibri"/>
                <w:lang w:eastAsia="ko-KR"/>
              </w:rPr>
            </w:pPr>
            <w:r>
              <w:rPr>
                <w:rFonts w:eastAsia="Malgun Gothic" w:cs="Calibri"/>
                <w:lang w:eastAsia="ko-KR"/>
              </w:rPr>
              <w:t>Codebook based</w:t>
            </w:r>
          </w:p>
        </w:tc>
      </w:tr>
      <w:tr w:rsidR="0008465C" w:rsidRPr="004B371C" w14:paraId="55B2BD54"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hideMark/>
          </w:tcPr>
          <w:p w14:paraId="0DA80B77" w14:textId="062D2C12" w:rsidR="0008465C" w:rsidRPr="004B371C" w:rsidRDefault="0008465C" w:rsidP="0008465C">
            <w:pPr>
              <w:snapToGrid w:val="0"/>
              <w:spacing w:after="0" w:line="256" w:lineRule="auto"/>
              <w:jc w:val="both"/>
              <w:rPr>
                <w:rFonts w:eastAsia="Malgun Gothic" w:cs="Calibri"/>
                <w:lang w:eastAsia="ko-KR"/>
              </w:rPr>
            </w:pPr>
            <w:r w:rsidRPr="004B371C">
              <w:rPr>
                <w:rFonts w:eastAsia="Malgun Gothic" w:cs="Calibri"/>
                <w:lang w:eastAsia="ko-KR"/>
              </w:rPr>
              <w:t>Number of repetitions</w:t>
            </w:r>
          </w:p>
        </w:tc>
        <w:tc>
          <w:tcPr>
            <w:tcW w:w="5219" w:type="dxa"/>
            <w:tcBorders>
              <w:top w:val="single" w:sz="4" w:space="0" w:color="auto"/>
              <w:left w:val="single" w:sz="4" w:space="0" w:color="auto"/>
              <w:bottom w:val="single" w:sz="4" w:space="0" w:color="auto"/>
              <w:right w:val="single" w:sz="4" w:space="0" w:color="auto"/>
            </w:tcBorders>
            <w:vAlign w:val="center"/>
            <w:hideMark/>
          </w:tcPr>
          <w:p w14:paraId="7AD843EC" w14:textId="5E2F4896" w:rsidR="0008465C" w:rsidRPr="004B371C" w:rsidRDefault="0008465C" w:rsidP="0008465C">
            <w:pPr>
              <w:snapToGrid w:val="0"/>
              <w:spacing w:after="0" w:line="256" w:lineRule="auto"/>
              <w:jc w:val="both"/>
              <w:rPr>
                <w:rFonts w:eastAsia="Malgun Gothic" w:cs="Calibri"/>
                <w:lang w:eastAsia="ko-KR"/>
              </w:rPr>
            </w:pPr>
            <w:r>
              <w:rPr>
                <w:rFonts w:eastAsia="Malgun Gothic" w:cs="Calibri"/>
                <w:lang w:eastAsia="ko-KR"/>
              </w:rPr>
              <w:t>2</w:t>
            </w:r>
          </w:p>
        </w:tc>
      </w:tr>
      <w:tr w:rsidR="00A8709B" w:rsidRPr="004B371C" w14:paraId="4515B007"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36C3B1DA" w14:textId="0FB9457C" w:rsidR="00A8709B" w:rsidRPr="004B371C" w:rsidRDefault="00A8709B" w:rsidP="0008465C">
            <w:pPr>
              <w:snapToGrid w:val="0"/>
              <w:spacing w:after="0" w:line="256" w:lineRule="auto"/>
              <w:jc w:val="both"/>
              <w:rPr>
                <w:rFonts w:eastAsia="Malgun Gothic" w:cs="Calibri"/>
                <w:lang w:eastAsia="ko-KR"/>
              </w:rPr>
            </w:pPr>
            <w:r>
              <w:rPr>
                <w:rFonts w:eastAsia="Malgun Gothic" w:cs="Calibri"/>
                <w:lang w:eastAsia="ko-KR"/>
              </w:rPr>
              <w:t>Redundancy version</w:t>
            </w:r>
          </w:p>
        </w:tc>
        <w:tc>
          <w:tcPr>
            <w:tcW w:w="5219" w:type="dxa"/>
            <w:tcBorders>
              <w:top w:val="single" w:sz="4" w:space="0" w:color="auto"/>
              <w:left w:val="single" w:sz="4" w:space="0" w:color="auto"/>
              <w:bottom w:val="single" w:sz="4" w:space="0" w:color="auto"/>
              <w:right w:val="single" w:sz="4" w:space="0" w:color="auto"/>
            </w:tcBorders>
            <w:vAlign w:val="center"/>
          </w:tcPr>
          <w:p w14:paraId="0C8AD4E3" w14:textId="58907AA0" w:rsidR="00A8709B" w:rsidRDefault="00A8709B" w:rsidP="0008465C">
            <w:pPr>
              <w:snapToGrid w:val="0"/>
              <w:spacing w:after="0" w:line="256" w:lineRule="auto"/>
              <w:jc w:val="both"/>
              <w:rPr>
                <w:rFonts w:eastAsia="Malgun Gothic" w:cs="Calibri"/>
                <w:lang w:eastAsia="ko-KR"/>
              </w:rPr>
            </w:pPr>
            <w:r>
              <w:rPr>
                <w:rFonts w:eastAsia="Malgun Gothic" w:cs="Calibri"/>
                <w:lang w:eastAsia="ko-KR"/>
              </w:rPr>
              <w:t>0 for 1</w:t>
            </w:r>
            <w:r w:rsidRPr="00A8709B">
              <w:rPr>
                <w:rFonts w:eastAsia="Malgun Gothic" w:cs="Calibri"/>
                <w:vertAlign w:val="superscript"/>
                <w:lang w:eastAsia="ko-KR"/>
              </w:rPr>
              <w:t>st</w:t>
            </w:r>
            <w:r>
              <w:rPr>
                <w:rFonts w:eastAsia="Malgun Gothic" w:cs="Calibri"/>
                <w:lang w:eastAsia="ko-KR"/>
              </w:rPr>
              <w:t xml:space="preserve"> repetition, </w:t>
            </w:r>
            <w:r w:rsidRPr="00A8709B">
              <w:rPr>
                <w:rFonts w:eastAsia="Malgun Gothic" w:cs="Calibri"/>
                <w:i/>
                <w:lang w:eastAsia="ko-KR"/>
              </w:rPr>
              <w:t>x</w:t>
            </w:r>
            <w:r>
              <w:rPr>
                <w:rFonts w:eastAsia="Malgun Gothic" w:cs="Calibri"/>
                <w:lang w:eastAsia="ko-KR"/>
              </w:rPr>
              <w:t xml:space="preserve"> for 2</w:t>
            </w:r>
            <w:r w:rsidRPr="00A8709B">
              <w:rPr>
                <w:rFonts w:eastAsia="Malgun Gothic" w:cs="Calibri"/>
                <w:vertAlign w:val="superscript"/>
                <w:lang w:eastAsia="ko-KR"/>
              </w:rPr>
              <w:t>nd</w:t>
            </w:r>
            <w:r>
              <w:rPr>
                <w:rFonts w:eastAsia="Malgun Gothic" w:cs="Calibri"/>
                <w:lang w:eastAsia="ko-KR"/>
              </w:rPr>
              <w:t xml:space="preserve"> repetition, where </w:t>
            </w:r>
            <w:r w:rsidRPr="00A8709B">
              <w:rPr>
                <w:rFonts w:eastAsia="Malgun Gothic" w:cs="Calibri"/>
                <w:i/>
                <w:lang w:eastAsia="ko-KR"/>
              </w:rPr>
              <w:t>x</w:t>
            </w:r>
            <w:r>
              <w:rPr>
                <w:rFonts w:eastAsia="Malgun Gothic" w:cs="Calibri"/>
                <w:lang w:eastAsia="ko-KR"/>
              </w:rPr>
              <w:t xml:space="preserve"> is given in the figures</w:t>
            </w:r>
          </w:p>
        </w:tc>
      </w:tr>
      <w:tr w:rsidR="0008465C" w:rsidRPr="004B371C" w14:paraId="6EE8FE36"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hideMark/>
          </w:tcPr>
          <w:p w14:paraId="45163561" w14:textId="4B6684B0" w:rsidR="0008465C" w:rsidRPr="004B371C" w:rsidRDefault="0008465C" w:rsidP="0008465C">
            <w:pPr>
              <w:snapToGrid w:val="0"/>
              <w:spacing w:after="0" w:line="256" w:lineRule="auto"/>
              <w:jc w:val="both"/>
              <w:rPr>
                <w:rFonts w:eastAsia="Malgun Gothic" w:cs="Calibri"/>
                <w:lang w:eastAsia="ko-KR"/>
              </w:rPr>
            </w:pPr>
            <w:r w:rsidRPr="004B371C">
              <w:rPr>
                <w:rFonts w:eastAsia="Malgun Gothic" w:cs="Calibri"/>
                <w:lang w:eastAsia="ko-KR"/>
              </w:rPr>
              <w:t>Scheme</w:t>
            </w:r>
          </w:p>
        </w:tc>
        <w:tc>
          <w:tcPr>
            <w:tcW w:w="5219" w:type="dxa"/>
            <w:tcBorders>
              <w:top w:val="single" w:sz="4" w:space="0" w:color="auto"/>
              <w:left w:val="single" w:sz="4" w:space="0" w:color="auto"/>
              <w:bottom w:val="single" w:sz="4" w:space="0" w:color="auto"/>
              <w:right w:val="single" w:sz="4" w:space="0" w:color="auto"/>
            </w:tcBorders>
            <w:vAlign w:val="center"/>
            <w:hideMark/>
          </w:tcPr>
          <w:p w14:paraId="31AA576F" w14:textId="55196C8F" w:rsidR="0008465C" w:rsidRPr="004B371C" w:rsidRDefault="0008465C" w:rsidP="0008465C">
            <w:pPr>
              <w:snapToGrid w:val="0"/>
              <w:spacing w:after="0" w:line="256" w:lineRule="auto"/>
              <w:jc w:val="both"/>
              <w:rPr>
                <w:rFonts w:eastAsia="Malgun Gothic" w:cs="Calibri"/>
                <w:lang w:eastAsia="ko-KR"/>
              </w:rPr>
            </w:pPr>
            <w:r>
              <w:rPr>
                <w:rFonts w:eastAsia="Malgun Gothic" w:cs="Calibri"/>
                <w:lang w:eastAsia="ko-KR"/>
              </w:rPr>
              <w:t xml:space="preserve">Inter-slot </w:t>
            </w:r>
            <w:r w:rsidRPr="004B371C">
              <w:rPr>
                <w:rFonts w:eastAsia="Malgun Gothic" w:cs="Calibri"/>
                <w:lang w:eastAsia="ko-KR"/>
              </w:rPr>
              <w:t>TDM</w:t>
            </w:r>
          </w:p>
        </w:tc>
      </w:tr>
      <w:tr w:rsidR="0008465C" w:rsidRPr="004B371C" w14:paraId="1779F376"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5B987BDE" w14:textId="3C7DBD46" w:rsidR="0008465C" w:rsidRPr="004B371C" w:rsidRDefault="0008465C" w:rsidP="0008465C">
            <w:pPr>
              <w:snapToGrid w:val="0"/>
              <w:spacing w:after="0" w:line="256" w:lineRule="auto"/>
              <w:jc w:val="both"/>
              <w:rPr>
                <w:rFonts w:eastAsia="Malgun Gothic" w:cs="Calibri"/>
                <w:lang w:eastAsia="ko-KR"/>
              </w:rPr>
            </w:pPr>
            <w:r>
              <w:rPr>
                <w:rFonts w:eastAsia="Malgun Gothic" w:cs="Calibri"/>
                <w:lang w:eastAsia="ko-KR"/>
              </w:rPr>
              <w:t>Channel estimation</w:t>
            </w:r>
          </w:p>
        </w:tc>
        <w:tc>
          <w:tcPr>
            <w:tcW w:w="5219" w:type="dxa"/>
            <w:tcBorders>
              <w:top w:val="single" w:sz="4" w:space="0" w:color="auto"/>
              <w:left w:val="single" w:sz="4" w:space="0" w:color="auto"/>
              <w:bottom w:val="single" w:sz="4" w:space="0" w:color="auto"/>
              <w:right w:val="single" w:sz="4" w:space="0" w:color="auto"/>
            </w:tcBorders>
            <w:vAlign w:val="center"/>
          </w:tcPr>
          <w:p w14:paraId="03D4D848" w14:textId="3ED3043E" w:rsidR="0008465C" w:rsidRDefault="0008465C" w:rsidP="0008465C">
            <w:pPr>
              <w:snapToGrid w:val="0"/>
              <w:spacing w:after="0" w:line="256" w:lineRule="auto"/>
              <w:jc w:val="both"/>
              <w:rPr>
                <w:rFonts w:eastAsia="Malgun Gothic" w:cs="Calibri"/>
                <w:lang w:eastAsia="ko-KR"/>
              </w:rPr>
            </w:pPr>
            <w:r>
              <w:rPr>
                <w:rFonts w:eastAsia="Malgun Gothic" w:cs="Calibri"/>
                <w:lang w:eastAsia="ko-KR"/>
              </w:rPr>
              <w:t>Perfect</w:t>
            </w:r>
          </w:p>
        </w:tc>
      </w:tr>
      <w:tr w:rsidR="0008465C" w:rsidRPr="004B371C" w14:paraId="463F53F2"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hideMark/>
          </w:tcPr>
          <w:p w14:paraId="7B6D50A1" w14:textId="77777777" w:rsidR="0008465C" w:rsidRPr="004B371C" w:rsidRDefault="0008465C" w:rsidP="0008465C">
            <w:pPr>
              <w:snapToGrid w:val="0"/>
              <w:spacing w:after="0" w:line="256" w:lineRule="auto"/>
              <w:jc w:val="both"/>
              <w:rPr>
                <w:rFonts w:eastAsia="Malgun Gothic" w:cs="Calibri"/>
                <w:lang w:eastAsia="ko-KR"/>
              </w:rPr>
            </w:pPr>
            <w:r w:rsidRPr="004B371C">
              <w:rPr>
                <w:rFonts w:eastAsia="Malgun Gothic" w:cs="Calibri"/>
                <w:lang w:eastAsia="ko-KR"/>
              </w:rPr>
              <w:t>Receiver assumption</w:t>
            </w:r>
          </w:p>
        </w:tc>
        <w:tc>
          <w:tcPr>
            <w:tcW w:w="5219" w:type="dxa"/>
            <w:tcBorders>
              <w:top w:val="single" w:sz="4" w:space="0" w:color="auto"/>
              <w:left w:val="single" w:sz="4" w:space="0" w:color="auto"/>
              <w:bottom w:val="single" w:sz="4" w:space="0" w:color="auto"/>
              <w:right w:val="single" w:sz="4" w:space="0" w:color="auto"/>
            </w:tcBorders>
            <w:vAlign w:val="center"/>
            <w:hideMark/>
          </w:tcPr>
          <w:p w14:paraId="2BBB29CC" w14:textId="6E47D1BA" w:rsidR="0008465C" w:rsidRPr="004B371C" w:rsidRDefault="0008465C" w:rsidP="0008465C">
            <w:pPr>
              <w:snapToGrid w:val="0"/>
              <w:spacing w:after="0" w:line="256" w:lineRule="auto"/>
              <w:jc w:val="both"/>
              <w:rPr>
                <w:rFonts w:eastAsia="Malgun Gothic" w:cs="Calibri"/>
                <w:lang w:eastAsia="ko-KR"/>
              </w:rPr>
            </w:pPr>
            <w:r>
              <w:rPr>
                <w:rFonts w:eastAsia="Malgun Gothic" w:cs="Calibri"/>
                <w:lang w:eastAsia="ko-KR"/>
              </w:rPr>
              <w:t>MMSE</w:t>
            </w:r>
          </w:p>
        </w:tc>
      </w:tr>
      <w:tr w:rsidR="0008465C" w:rsidRPr="004B371C" w14:paraId="3AA257BE"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28718FFA" w14:textId="4FD139EE" w:rsidR="0008465C" w:rsidRPr="004B371C" w:rsidRDefault="009913F9" w:rsidP="0008465C">
            <w:pPr>
              <w:snapToGrid w:val="0"/>
              <w:spacing w:after="0" w:line="256" w:lineRule="auto"/>
              <w:jc w:val="both"/>
              <w:rPr>
                <w:rFonts w:eastAsia="Malgun Gothic" w:cs="Calibri"/>
                <w:lang w:eastAsia="ko-KR"/>
              </w:rPr>
            </w:pPr>
            <w:r>
              <w:rPr>
                <w:rFonts w:eastAsia="Malgun Gothic" w:cs="Calibri"/>
                <w:lang w:eastAsia="ko-KR"/>
              </w:rPr>
              <w:t>BS</w:t>
            </w:r>
            <w:r w:rsidR="0008465C">
              <w:rPr>
                <w:rFonts w:eastAsia="Malgun Gothic" w:cs="Calibri"/>
                <w:lang w:eastAsia="ko-KR"/>
              </w:rPr>
              <w:t xml:space="preserve"> antenna configuration</w:t>
            </w:r>
          </w:p>
        </w:tc>
        <w:tc>
          <w:tcPr>
            <w:tcW w:w="5219" w:type="dxa"/>
            <w:tcBorders>
              <w:top w:val="single" w:sz="4" w:space="0" w:color="auto"/>
              <w:left w:val="single" w:sz="4" w:space="0" w:color="auto"/>
              <w:bottom w:val="single" w:sz="4" w:space="0" w:color="auto"/>
              <w:right w:val="single" w:sz="4" w:space="0" w:color="auto"/>
            </w:tcBorders>
            <w:vAlign w:val="center"/>
          </w:tcPr>
          <w:p w14:paraId="085BA30D" w14:textId="77777777" w:rsidR="0008465C" w:rsidRDefault="0008465C" w:rsidP="0008465C">
            <w:pPr>
              <w:snapToGrid w:val="0"/>
              <w:spacing w:after="0" w:line="256" w:lineRule="auto"/>
              <w:jc w:val="both"/>
              <w:rPr>
                <w:rFonts w:eastAsia="Malgun Gothic" w:cs="Calibri"/>
                <w:lang w:eastAsia="ko-KR"/>
              </w:rPr>
            </w:pPr>
            <w:r>
              <w:rPr>
                <w:rFonts w:eastAsia="Malgun Gothic" w:cs="Calibri"/>
                <w:lang w:eastAsia="ko-KR"/>
              </w:rPr>
              <w:t>2 antenna ports</w:t>
            </w:r>
          </w:p>
          <w:p w14:paraId="27AD33A0" w14:textId="7D7298C1" w:rsidR="0008465C" w:rsidRDefault="009913F9" w:rsidP="009913F9">
            <w:pPr>
              <w:snapToGrid w:val="0"/>
              <w:spacing w:after="0" w:line="256" w:lineRule="auto"/>
              <w:jc w:val="both"/>
              <w:rPr>
                <w:rFonts w:eastAsia="Malgun Gothic" w:cs="Calibri"/>
                <w:lang w:eastAsia="ko-KR"/>
              </w:rPr>
            </w:pPr>
            <w:r>
              <w:rPr>
                <w:rFonts w:eastAsia="Malgun Gothic" w:cs="Calibri"/>
                <w:lang w:eastAsia="ko-KR"/>
              </w:rPr>
              <w:t>(</w:t>
            </w:r>
            <m:oMath>
              <m:r>
                <w:rPr>
                  <w:rFonts w:ascii="Cambria Math" w:eastAsia="Malgun Gothic" w:hAnsi="Cambria Math" w:cs="Calibri"/>
                  <w:lang w:eastAsia="ko-KR"/>
                </w:rPr>
                <m:t xml:space="preserve">M, N,P, </m:t>
              </m:r>
              <m:sSub>
                <m:sSubPr>
                  <m:ctrlPr>
                    <w:rPr>
                      <w:rFonts w:ascii="Cambria Math" w:eastAsia="Malgun Gothic" w:hAnsi="Cambria Math" w:cs="Calibri"/>
                      <w:i/>
                      <w:lang w:eastAsia="ko-KR"/>
                    </w:rPr>
                  </m:ctrlPr>
                </m:sSubPr>
                <m:e>
                  <m:r>
                    <w:rPr>
                      <w:rFonts w:ascii="Cambria Math" w:eastAsia="Malgun Gothic" w:hAnsi="Cambria Math" w:cs="Calibri"/>
                      <w:lang w:eastAsia="ko-KR"/>
                    </w:rPr>
                    <m:t>M</m:t>
                  </m:r>
                </m:e>
                <m:sub>
                  <m:r>
                    <w:rPr>
                      <w:rFonts w:ascii="Cambria Math" w:eastAsia="Malgun Gothic" w:hAnsi="Cambria Math" w:cs="Calibri"/>
                      <w:lang w:eastAsia="ko-KR"/>
                    </w:rPr>
                    <m:t>g</m:t>
                  </m:r>
                </m:sub>
              </m:sSub>
              <m:r>
                <w:rPr>
                  <w:rFonts w:ascii="Cambria Math" w:eastAsia="Malgun Gothic" w:hAnsi="Cambria Math" w:cs="Calibri"/>
                  <w:lang w:eastAsia="ko-KR"/>
                </w:rPr>
                <m:t xml:space="preserve">, </m:t>
              </m:r>
              <m:sSub>
                <m:sSubPr>
                  <m:ctrlPr>
                    <w:rPr>
                      <w:rFonts w:ascii="Cambria Math" w:eastAsia="Malgun Gothic" w:hAnsi="Cambria Math" w:cs="Calibri"/>
                      <w:i/>
                      <w:lang w:eastAsia="ko-KR"/>
                    </w:rPr>
                  </m:ctrlPr>
                </m:sSubPr>
                <m:e>
                  <m:r>
                    <w:rPr>
                      <w:rFonts w:ascii="Cambria Math" w:eastAsia="Malgun Gothic" w:hAnsi="Cambria Math" w:cs="Calibri"/>
                      <w:lang w:eastAsia="ko-KR"/>
                    </w:rPr>
                    <m:t>N</m:t>
                  </m:r>
                </m:e>
                <m:sub>
                  <m:r>
                    <w:rPr>
                      <w:rFonts w:ascii="Cambria Math" w:eastAsia="Malgun Gothic" w:hAnsi="Cambria Math" w:cs="Calibri"/>
                      <w:lang w:eastAsia="ko-KR"/>
                    </w:rPr>
                    <m:t>g</m:t>
                  </m:r>
                </m:sub>
              </m:sSub>
              <m:r>
                <w:rPr>
                  <w:rFonts w:ascii="Cambria Math" w:eastAsia="Malgun Gothic" w:hAnsi="Cambria Math" w:cs="Calibri"/>
                  <w:lang w:eastAsia="ko-KR"/>
                </w:rPr>
                <m:t>)=</m:t>
              </m:r>
              <m:r>
                <m:rPr>
                  <m:sty m:val="p"/>
                </m:rPr>
                <w:rPr>
                  <w:rFonts w:ascii="Cambria Math" w:eastAsia="Malgun Gothic" w:hAnsi="Cambria Math" w:cs="Calibri"/>
                  <w:lang w:eastAsia="ko-KR"/>
                </w:rPr>
                <m:t>(</m:t>
              </m:r>
            </m:oMath>
            <w:r w:rsidR="0008465C" w:rsidRPr="00B2626E">
              <w:rPr>
                <w:rFonts w:eastAsia="Malgun Gothic" w:cs="Calibri"/>
                <w:lang w:eastAsia="ko-KR"/>
              </w:rPr>
              <w:t>4,</w:t>
            </w:r>
            <w:r w:rsidR="0008465C">
              <w:rPr>
                <w:rFonts w:eastAsia="Malgun Gothic" w:cs="Calibri"/>
                <w:lang w:eastAsia="ko-KR"/>
              </w:rPr>
              <w:t xml:space="preserve"> </w:t>
            </w:r>
            <w:r w:rsidR="0008465C" w:rsidRPr="00B2626E">
              <w:rPr>
                <w:rFonts w:eastAsia="Malgun Gothic" w:cs="Calibri"/>
                <w:lang w:eastAsia="ko-KR"/>
              </w:rPr>
              <w:t>8,</w:t>
            </w:r>
            <w:r w:rsidR="0008465C">
              <w:rPr>
                <w:rFonts w:eastAsia="Malgun Gothic" w:cs="Calibri"/>
                <w:lang w:eastAsia="ko-KR"/>
              </w:rPr>
              <w:t xml:space="preserve"> </w:t>
            </w:r>
            <w:r w:rsidR="0008465C" w:rsidRPr="00B2626E">
              <w:rPr>
                <w:rFonts w:eastAsia="Malgun Gothic" w:cs="Calibri"/>
                <w:lang w:eastAsia="ko-KR"/>
              </w:rPr>
              <w:t>2,</w:t>
            </w:r>
            <w:r w:rsidR="0008465C">
              <w:rPr>
                <w:rFonts w:eastAsia="Malgun Gothic" w:cs="Calibri"/>
                <w:lang w:eastAsia="ko-KR"/>
              </w:rPr>
              <w:t xml:space="preserve"> </w:t>
            </w:r>
            <w:r w:rsidR="0008465C" w:rsidRPr="00B2626E">
              <w:rPr>
                <w:rFonts w:eastAsia="Malgun Gothic" w:cs="Calibri"/>
                <w:lang w:eastAsia="ko-KR"/>
              </w:rPr>
              <w:t>1,</w:t>
            </w:r>
            <w:r w:rsidR="0008465C">
              <w:rPr>
                <w:rFonts w:eastAsia="Malgun Gothic" w:cs="Calibri"/>
                <w:lang w:eastAsia="ko-KR"/>
              </w:rPr>
              <w:t xml:space="preserve"> </w:t>
            </w:r>
            <w:r w:rsidR="0008465C" w:rsidRPr="00B2626E">
              <w:rPr>
                <w:rFonts w:eastAsia="Malgun Gothic" w:cs="Calibri"/>
                <w:lang w:eastAsia="ko-KR"/>
              </w:rPr>
              <w:t>1</w:t>
            </w:r>
            <m:oMath>
              <m:r>
                <w:rPr>
                  <w:rFonts w:ascii="Cambria Math" w:eastAsia="Malgun Gothic" w:hAnsi="Cambria Math" w:cs="Calibri"/>
                  <w:lang w:eastAsia="ko-KR"/>
                </w:rPr>
                <m:t>)</m:t>
              </m:r>
            </m:oMath>
          </w:p>
        </w:tc>
      </w:tr>
      <w:tr w:rsidR="0008465C" w:rsidRPr="004B371C" w14:paraId="66071EA2"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3F4E5B8B" w14:textId="3C9E8D39" w:rsidR="0008465C" w:rsidRDefault="0008465C" w:rsidP="0008465C">
            <w:pPr>
              <w:snapToGrid w:val="0"/>
              <w:spacing w:after="0" w:line="256" w:lineRule="auto"/>
              <w:jc w:val="both"/>
              <w:rPr>
                <w:rFonts w:eastAsia="Malgun Gothic" w:cs="Calibri"/>
                <w:lang w:eastAsia="ko-KR"/>
              </w:rPr>
            </w:pPr>
            <w:r>
              <w:rPr>
                <w:rFonts w:eastAsia="Malgun Gothic" w:cs="Calibri"/>
                <w:lang w:eastAsia="ko-KR"/>
              </w:rPr>
              <w:t>UE antenna configuration</w:t>
            </w:r>
          </w:p>
        </w:tc>
        <w:tc>
          <w:tcPr>
            <w:tcW w:w="5219" w:type="dxa"/>
            <w:tcBorders>
              <w:top w:val="single" w:sz="4" w:space="0" w:color="auto"/>
              <w:left w:val="single" w:sz="4" w:space="0" w:color="auto"/>
              <w:bottom w:val="single" w:sz="4" w:space="0" w:color="auto"/>
              <w:right w:val="single" w:sz="4" w:space="0" w:color="auto"/>
            </w:tcBorders>
            <w:vAlign w:val="center"/>
          </w:tcPr>
          <w:p w14:paraId="05CA10F2" w14:textId="77777777" w:rsidR="0008465C" w:rsidRDefault="0008465C" w:rsidP="0008465C">
            <w:pPr>
              <w:snapToGrid w:val="0"/>
              <w:spacing w:after="0" w:line="256" w:lineRule="auto"/>
              <w:jc w:val="both"/>
              <w:rPr>
                <w:rFonts w:eastAsia="Malgun Gothic" w:cs="Calibri"/>
                <w:lang w:eastAsia="ko-KR"/>
              </w:rPr>
            </w:pPr>
            <w:r>
              <w:rPr>
                <w:rFonts w:eastAsia="Malgun Gothic" w:cs="Calibri"/>
                <w:lang w:eastAsia="ko-KR"/>
              </w:rPr>
              <w:t>2 antenna ports</w:t>
            </w:r>
          </w:p>
          <w:p w14:paraId="3C1AAA61" w14:textId="7FBBC78F" w:rsidR="0008465C" w:rsidRDefault="009913F9" w:rsidP="009913F9">
            <w:pPr>
              <w:snapToGrid w:val="0"/>
              <w:spacing w:after="0" w:line="256" w:lineRule="auto"/>
              <w:jc w:val="both"/>
              <w:rPr>
                <w:rFonts w:eastAsia="Malgun Gothic" w:cs="Calibri"/>
                <w:lang w:eastAsia="ko-KR"/>
              </w:rPr>
            </w:pPr>
            <m:oMath>
              <m:r>
                <w:rPr>
                  <w:rFonts w:ascii="Cambria Math" w:eastAsia="Malgun Gothic" w:hAnsi="Cambria Math" w:cs="Calibri"/>
                  <w:lang w:eastAsia="ko-KR"/>
                </w:rPr>
                <m:t xml:space="preserve">(M, N,P, </m:t>
              </m:r>
              <m:sSub>
                <m:sSubPr>
                  <m:ctrlPr>
                    <w:rPr>
                      <w:rFonts w:ascii="Cambria Math" w:eastAsia="Malgun Gothic" w:hAnsi="Cambria Math" w:cs="Calibri"/>
                      <w:i/>
                      <w:lang w:eastAsia="ko-KR"/>
                    </w:rPr>
                  </m:ctrlPr>
                </m:sSubPr>
                <m:e>
                  <m:r>
                    <w:rPr>
                      <w:rFonts w:ascii="Cambria Math" w:eastAsia="Malgun Gothic" w:hAnsi="Cambria Math" w:cs="Calibri"/>
                      <w:lang w:eastAsia="ko-KR"/>
                    </w:rPr>
                    <m:t>M</m:t>
                  </m:r>
                </m:e>
                <m:sub>
                  <m:r>
                    <w:rPr>
                      <w:rFonts w:ascii="Cambria Math" w:eastAsia="Malgun Gothic" w:hAnsi="Cambria Math" w:cs="Calibri"/>
                      <w:lang w:eastAsia="ko-KR"/>
                    </w:rPr>
                    <m:t>g</m:t>
                  </m:r>
                </m:sub>
              </m:sSub>
              <m:r>
                <w:rPr>
                  <w:rFonts w:ascii="Cambria Math" w:eastAsia="Malgun Gothic" w:hAnsi="Cambria Math" w:cs="Calibri"/>
                  <w:lang w:eastAsia="ko-KR"/>
                </w:rPr>
                <m:t xml:space="preserve">, </m:t>
              </m:r>
              <m:sSub>
                <m:sSubPr>
                  <m:ctrlPr>
                    <w:rPr>
                      <w:rFonts w:ascii="Cambria Math" w:eastAsia="Malgun Gothic" w:hAnsi="Cambria Math" w:cs="Calibri"/>
                      <w:i/>
                      <w:lang w:eastAsia="ko-KR"/>
                    </w:rPr>
                  </m:ctrlPr>
                </m:sSubPr>
                <m:e>
                  <m:r>
                    <w:rPr>
                      <w:rFonts w:ascii="Cambria Math" w:eastAsia="Malgun Gothic" w:hAnsi="Cambria Math" w:cs="Calibri"/>
                      <w:lang w:eastAsia="ko-KR"/>
                    </w:rPr>
                    <m:t>N</m:t>
                  </m:r>
                </m:e>
                <m:sub>
                  <m:r>
                    <w:rPr>
                      <w:rFonts w:ascii="Cambria Math" w:eastAsia="Malgun Gothic" w:hAnsi="Cambria Math" w:cs="Calibri"/>
                      <w:lang w:eastAsia="ko-KR"/>
                    </w:rPr>
                    <m:t>g</m:t>
                  </m:r>
                </m:sub>
              </m:sSub>
              <m:r>
                <w:rPr>
                  <w:rFonts w:ascii="Cambria Math" w:eastAsia="Malgun Gothic" w:hAnsi="Cambria Math" w:cs="Calibri"/>
                  <w:lang w:eastAsia="ko-KR"/>
                </w:rPr>
                <m:t>)=(</m:t>
              </m:r>
            </m:oMath>
            <w:r w:rsidR="0008465C">
              <w:rPr>
                <w:rFonts w:eastAsia="Malgun Gothic" w:cs="Calibri"/>
                <w:lang w:eastAsia="ko-KR"/>
              </w:rPr>
              <w:t>2</w:t>
            </w:r>
            <w:r w:rsidR="0008465C" w:rsidRPr="00B2626E">
              <w:rPr>
                <w:rFonts w:eastAsia="Malgun Gothic" w:cs="Calibri"/>
                <w:lang w:eastAsia="ko-KR"/>
              </w:rPr>
              <w:t>,</w:t>
            </w:r>
            <w:r w:rsidR="0008465C">
              <w:rPr>
                <w:rFonts w:eastAsia="Malgun Gothic" w:cs="Calibri"/>
                <w:lang w:eastAsia="ko-KR"/>
              </w:rPr>
              <w:t xml:space="preserve"> 4</w:t>
            </w:r>
            <w:r w:rsidR="0008465C" w:rsidRPr="00B2626E">
              <w:rPr>
                <w:rFonts w:eastAsia="Malgun Gothic" w:cs="Calibri"/>
                <w:lang w:eastAsia="ko-KR"/>
              </w:rPr>
              <w:t>,</w:t>
            </w:r>
            <w:r w:rsidR="0008465C">
              <w:rPr>
                <w:rFonts w:eastAsia="Malgun Gothic" w:cs="Calibri"/>
                <w:lang w:eastAsia="ko-KR"/>
              </w:rPr>
              <w:t xml:space="preserve"> </w:t>
            </w:r>
            <w:r w:rsidR="0008465C" w:rsidRPr="00B2626E">
              <w:rPr>
                <w:rFonts w:eastAsia="Malgun Gothic" w:cs="Calibri"/>
                <w:lang w:eastAsia="ko-KR"/>
              </w:rPr>
              <w:t>2,</w:t>
            </w:r>
            <w:r w:rsidR="0008465C">
              <w:rPr>
                <w:rFonts w:eastAsia="Malgun Gothic" w:cs="Calibri"/>
                <w:lang w:eastAsia="ko-KR"/>
              </w:rPr>
              <w:t xml:space="preserve"> </w:t>
            </w:r>
            <w:r w:rsidR="0008465C" w:rsidRPr="00B2626E">
              <w:rPr>
                <w:rFonts w:eastAsia="Malgun Gothic" w:cs="Calibri"/>
                <w:lang w:eastAsia="ko-KR"/>
              </w:rPr>
              <w:t>1,</w:t>
            </w:r>
            <w:r w:rsidR="0008465C">
              <w:rPr>
                <w:rFonts w:eastAsia="Malgun Gothic" w:cs="Calibri"/>
                <w:lang w:eastAsia="ko-KR"/>
              </w:rPr>
              <w:t xml:space="preserve"> </w:t>
            </w:r>
            <w:r w:rsidR="0008465C" w:rsidRPr="00B2626E">
              <w:rPr>
                <w:rFonts w:eastAsia="Malgun Gothic" w:cs="Calibri"/>
                <w:lang w:eastAsia="ko-KR"/>
              </w:rPr>
              <w:t>1</w:t>
            </w:r>
            <m:oMath>
              <m:r>
                <w:rPr>
                  <w:rFonts w:ascii="Cambria Math" w:eastAsia="Malgun Gothic" w:hAnsi="Cambria Math" w:cs="Calibri"/>
                  <w:lang w:eastAsia="ko-KR"/>
                </w:rPr>
                <m:t>)</m:t>
              </m:r>
            </m:oMath>
          </w:p>
        </w:tc>
      </w:tr>
      <w:tr w:rsidR="009913F9" w:rsidRPr="004B371C" w14:paraId="77FEAD07"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1FC91B19" w14:textId="68979545" w:rsidR="009913F9" w:rsidRDefault="009913F9" w:rsidP="009913F9">
            <w:pPr>
              <w:snapToGrid w:val="0"/>
              <w:spacing w:after="0" w:line="256" w:lineRule="auto"/>
              <w:jc w:val="both"/>
              <w:rPr>
                <w:rFonts w:eastAsia="Malgun Gothic" w:cs="Calibri"/>
                <w:lang w:eastAsia="ko-KR"/>
              </w:rPr>
            </w:pPr>
            <w:r>
              <w:rPr>
                <w:rFonts w:eastAsia="Malgun Gothic" w:cs="Calibri"/>
                <w:lang w:eastAsia="ko-KR"/>
              </w:rPr>
              <w:t>BS</w:t>
            </w:r>
            <w:r w:rsidRPr="009913F9">
              <w:rPr>
                <w:rFonts w:eastAsia="Malgun Gothic" w:cs="Calibri"/>
                <w:lang w:eastAsia="ko-KR"/>
              </w:rPr>
              <w:t xml:space="preserve"> </w:t>
            </w:r>
            <w:r>
              <w:rPr>
                <w:rFonts w:eastAsia="Malgun Gothic" w:cs="Calibri"/>
                <w:lang w:eastAsia="ko-KR"/>
              </w:rPr>
              <w:t>antenna p</w:t>
            </w:r>
            <w:r w:rsidRPr="009913F9">
              <w:rPr>
                <w:rFonts w:eastAsia="Malgun Gothic" w:cs="Calibri"/>
                <w:lang w:eastAsia="ko-KR"/>
              </w:rPr>
              <w:t>attern</w:t>
            </w:r>
          </w:p>
        </w:tc>
        <w:tc>
          <w:tcPr>
            <w:tcW w:w="5219" w:type="dxa"/>
            <w:tcBorders>
              <w:top w:val="single" w:sz="4" w:space="0" w:color="auto"/>
              <w:left w:val="single" w:sz="4" w:space="0" w:color="auto"/>
              <w:bottom w:val="single" w:sz="4" w:space="0" w:color="auto"/>
              <w:right w:val="single" w:sz="4" w:space="0" w:color="auto"/>
            </w:tcBorders>
            <w:vAlign w:val="center"/>
          </w:tcPr>
          <w:p w14:paraId="01215D23" w14:textId="0666D126" w:rsidR="009913F9" w:rsidRDefault="009913F9" w:rsidP="009913F9">
            <w:pPr>
              <w:snapToGrid w:val="0"/>
              <w:spacing w:after="0" w:line="256" w:lineRule="auto"/>
              <w:jc w:val="both"/>
              <w:rPr>
                <w:rFonts w:eastAsia="Malgun Gothic" w:cs="Calibri"/>
                <w:lang w:eastAsia="ko-KR"/>
              </w:rPr>
            </w:pPr>
            <w:r w:rsidRPr="009913F9">
              <w:rPr>
                <w:rFonts w:eastAsia="Malgun Gothic" w:cs="Calibri"/>
                <w:lang w:eastAsia="ko-KR"/>
              </w:rPr>
              <w:t>Table A.2.1-6 in TR 38.802</w:t>
            </w:r>
          </w:p>
        </w:tc>
      </w:tr>
      <w:tr w:rsidR="009913F9" w:rsidRPr="004B371C" w14:paraId="3FD24EA6" w14:textId="77777777" w:rsidTr="00A80FDB">
        <w:trPr>
          <w:trHeight w:val="235"/>
        </w:trPr>
        <w:tc>
          <w:tcPr>
            <w:tcW w:w="3960" w:type="dxa"/>
            <w:tcBorders>
              <w:top w:val="single" w:sz="4" w:space="0" w:color="auto"/>
              <w:left w:val="single" w:sz="4" w:space="0" w:color="auto"/>
              <w:bottom w:val="single" w:sz="4" w:space="0" w:color="auto"/>
              <w:right w:val="single" w:sz="4" w:space="0" w:color="auto"/>
            </w:tcBorders>
            <w:vAlign w:val="center"/>
          </w:tcPr>
          <w:p w14:paraId="582E8130" w14:textId="4F733B1A" w:rsidR="009913F9" w:rsidRDefault="009913F9" w:rsidP="009913F9">
            <w:pPr>
              <w:snapToGrid w:val="0"/>
              <w:spacing w:after="0" w:line="256" w:lineRule="auto"/>
              <w:jc w:val="both"/>
              <w:rPr>
                <w:rFonts w:eastAsia="Malgun Gothic" w:cs="Calibri"/>
                <w:lang w:eastAsia="ko-KR"/>
              </w:rPr>
            </w:pPr>
            <w:r w:rsidRPr="009913F9">
              <w:rPr>
                <w:rFonts w:eastAsia="Malgun Gothic" w:cs="Calibri"/>
                <w:lang w:eastAsia="ko-KR"/>
              </w:rPr>
              <w:t xml:space="preserve">UE </w:t>
            </w:r>
            <w:r>
              <w:rPr>
                <w:rFonts w:eastAsia="Malgun Gothic" w:cs="Calibri"/>
                <w:lang w:eastAsia="ko-KR"/>
              </w:rPr>
              <w:t>antenna p</w:t>
            </w:r>
            <w:r w:rsidRPr="009913F9">
              <w:rPr>
                <w:rFonts w:eastAsia="Malgun Gothic" w:cs="Calibri"/>
                <w:lang w:eastAsia="ko-KR"/>
              </w:rPr>
              <w:t>attern</w:t>
            </w:r>
          </w:p>
        </w:tc>
        <w:tc>
          <w:tcPr>
            <w:tcW w:w="5219" w:type="dxa"/>
            <w:tcBorders>
              <w:top w:val="single" w:sz="4" w:space="0" w:color="auto"/>
              <w:left w:val="single" w:sz="4" w:space="0" w:color="auto"/>
              <w:bottom w:val="single" w:sz="4" w:space="0" w:color="auto"/>
              <w:right w:val="single" w:sz="4" w:space="0" w:color="auto"/>
            </w:tcBorders>
            <w:vAlign w:val="center"/>
          </w:tcPr>
          <w:p w14:paraId="0B1F0367" w14:textId="3172526E" w:rsidR="009913F9" w:rsidRDefault="009913F9" w:rsidP="009913F9">
            <w:pPr>
              <w:snapToGrid w:val="0"/>
              <w:spacing w:after="0" w:line="256" w:lineRule="auto"/>
              <w:jc w:val="both"/>
              <w:rPr>
                <w:rFonts w:eastAsia="Malgun Gothic" w:cs="Calibri"/>
                <w:lang w:eastAsia="ko-KR"/>
              </w:rPr>
            </w:pPr>
            <w:r w:rsidRPr="009913F9">
              <w:rPr>
                <w:rFonts w:eastAsia="Malgun Gothic" w:cs="Calibri"/>
                <w:lang w:eastAsia="ko-KR"/>
              </w:rPr>
              <w:t>Table A.2.1-8 in TR 38.802</w:t>
            </w:r>
          </w:p>
        </w:tc>
      </w:tr>
    </w:tbl>
    <w:p w14:paraId="18901E87" w14:textId="60833860" w:rsidR="004B371C" w:rsidRPr="0071623F" w:rsidRDefault="00974FE3" w:rsidP="00974FE3">
      <w:pPr>
        <w:spacing w:before="120"/>
        <w:jc w:val="center"/>
        <w:rPr>
          <w:b/>
        </w:rPr>
      </w:pPr>
      <w:r w:rsidRPr="0071623F">
        <w:rPr>
          <w:b/>
        </w:rPr>
        <w:t xml:space="preserve">Table </w:t>
      </w:r>
      <w:r w:rsidR="00663A0C">
        <w:rPr>
          <w:b/>
        </w:rPr>
        <w:t>2</w:t>
      </w:r>
      <w:r w:rsidRPr="0071623F">
        <w:rPr>
          <w:b/>
        </w:rPr>
        <w:t>: Simulation assumptions for PUSCH</w:t>
      </w:r>
    </w:p>
    <w:p w14:paraId="74BA3D28" w14:textId="2516A7D3" w:rsidR="00A80FDB" w:rsidRDefault="00A80FDB" w:rsidP="00A80FDB">
      <w:pPr>
        <w:spacing w:before="120"/>
        <w:jc w:val="both"/>
      </w:pPr>
      <w:r>
        <w:t xml:space="preserve">Figure </w:t>
      </w:r>
      <w:r w:rsidR="00941B65">
        <w:t xml:space="preserve">10 </w:t>
      </w:r>
      <w:r>
        <w:t>compares the different pathloss gaps</w:t>
      </w:r>
      <w:r w:rsidR="00E0016C">
        <w:t xml:space="preserve"> and RVs</w:t>
      </w:r>
      <w:r>
        <w:t xml:space="preserve"> between TRPs. </w:t>
      </w:r>
      <w:r w:rsidR="006572B7">
        <w:t>F</w:t>
      </w:r>
      <w:r w:rsidR="00E0016C">
        <w:t>rom the left figure</w:t>
      </w:r>
      <w:r w:rsidR="006572B7">
        <w:t xml:space="preserve"> we see that </w:t>
      </w:r>
      <w:r>
        <w:t>for target BLER</w:t>
      </w:r>
      <w:r w:rsidR="006572B7">
        <w:t xml:space="preserve"> lower than 0.1</w:t>
      </w:r>
      <w:r>
        <w:t xml:space="preserve">, the </w:t>
      </w:r>
      <w:r w:rsidR="00F27B35">
        <w:t xml:space="preserve">BLER </w:t>
      </w:r>
      <w:r>
        <w:t>performance of multi-TRP outperforms single-TRP</w:t>
      </w:r>
      <w:r w:rsidR="00E0016C">
        <w:t xml:space="preserve">, </w:t>
      </w:r>
      <w:r>
        <w:t>even if the pathloss gap is as large as 6 dB.</w:t>
      </w:r>
      <w:r w:rsidR="00E0016C">
        <w:t xml:space="preserve"> On the other hand, from the right figure we see that RV order 0, 3 has the best performance since </w:t>
      </w:r>
      <w:r w:rsidR="006572B7">
        <w:t xml:space="preserve">a) </w:t>
      </w:r>
      <w:r w:rsidR="00E0016C">
        <w:t>RV 3 is self-decodable</w:t>
      </w:r>
      <w:r w:rsidR="006572B7">
        <w:t xml:space="preserve"> but not RV 2;</w:t>
      </w:r>
      <w:r w:rsidR="00E0016C">
        <w:t xml:space="preserve"> and</w:t>
      </w:r>
      <w:r w:rsidR="006572B7">
        <w:t xml:space="preserve"> b)</w:t>
      </w:r>
      <w:r w:rsidR="00E0016C">
        <w:t xml:space="preserve"> RV order 0, 3 can benefit from </w:t>
      </w:r>
      <w:r w:rsidR="006572B7">
        <w:t xml:space="preserve">more </w:t>
      </w:r>
      <w:r w:rsidR="00E0016C">
        <w:t>coding gain compar</w:t>
      </w:r>
      <w:r w:rsidR="006572B7">
        <w:t>ed</w:t>
      </w:r>
      <w:r w:rsidR="00E0016C">
        <w:t xml:space="preserve"> with RV order 0, </w:t>
      </w:r>
      <w:r w:rsidR="00961448">
        <w:t>0</w:t>
      </w:r>
      <w:r w:rsidR="00E0016C">
        <w:t>. Finally, we note that there is a probability 0.01 that both TRPs suffer from blockage. Thus, there is a tradeoff between self-decodability and coding gain</w:t>
      </w:r>
      <w:r w:rsidR="00811AAD">
        <w:t>,</w:t>
      </w:r>
      <w:r w:rsidR="00E0016C">
        <w:t xml:space="preserve"> depending on the target BLER. </w:t>
      </w:r>
    </w:p>
    <w:p w14:paraId="3D739F40" w14:textId="202CB74E" w:rsidR="00A80FDB" w:rsidRDefault="00C862D3" w:rsidP="00A80FDB">
      <w:pPr>
        <w:spacing w:before="120"/>
        <w:jc w:val="both"/>
      </w:pPr>
      <w:r w:rsidRPr="00C862D3">
        <w:drawing>
          <wp:inline distT="0" distB="0" distL="0" distR="0" wp14:anchorId="68193C23" wp14:editId="71619DDC">
            <wp:extent cx="3029114" cy="2362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52147" cy="2380162"/>
                    </a:xfrm>
                    <a:prstGeom prst="rect">
                      <a:avLst/>
                    </a:prstGeom>
                  </pic:spPr>
                </pic:pic>
              </a:graphicData>
            </a:graphic>
          </wp:inline>
        </w:drawing>
      </w:r>
      <w:r w:rsidR="00A80FDB" w:rsidRPr="00A80FDB">
        <w:t xml:space="preserve"> </w:t>
      </w:r>
      <w:r w:rsidRPr="00C862D3">
        <w:drawing>
          <wp:inline distT="0" distB="0" distL="0" distR="0" wp14:anchorId="6E80DF85" wp14:editId="38980682">
            <wp:extent cx="3032090" cy="238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47164" cy="2393088"/>
                    </a:xfrm>
                    <a:prstGeom prst="rect">
                      <a:avLst/>
                    </a:prstGeom>
                  </pic:spPr>
                </pic:pic>
              </a:graphicData>
            </a:graphic>
          </wp:inline>
        </w:drawing>
      </w:r>
    </w:p>
    <w:p w14:paraId="4384DFA1" w14:textId="0006E5AE" w:rsidR="00A80FDB" w:rsidRPr="0071623F" w:rsidRDefault="00A80FDB" w:rsidP="00A80FDB">
      <w:pPr>
        <w:spacing w:before="120"/>
        <w:jc w:val="center"/>
        <w:rPr>
          <w:b/>
        </w:rPr>
      </w:pPr>
      <w:r w:rsidRPr="0071623F">
        <w:rPr>
          <w:b/>
        </w:rPr>
        <w:t xml:space="preserve">Figure </w:t>
      </w:r>
      <w:r w:rsidR="00941B65" w:rsidRPr="0071623F">
        <w:rPr>
          <w:b/>
        </w:rPr>
        <w:t>10</w:t>
      </w:r>
      <w:r w:rsidRPr="0071623F">
        <w:rPr>
          <w:b/>
        </w:rPr>
        <w:t>: Com</w:t>
      </w:r>
      <w:r w:rsidR="00E0016C" w:rsidRPr="0071623F">
        <w:rPr>
          <w:b/>
        </w:rPr>
        <w:t>parison of pathloss gaps and RVs for PUSCH repetition over two TRPs</w:t>
      </w: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70AF2102"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2C37B5">
        <w:rPr>
          <w:bCs/>
          <w:lang w:eastAsia="zh-TW"/>
        </w:rPr>
        <w:t xml:space="preserve">observations and </w:t>
      </w:r>
      <w:r>
        <w:rPr>
          <w:bCs/>
          <w:lang w:eastAsia="zh-TW"/>
        </w:rPr>
        <w:t>proposals:</w:t>
      </w:r>
    </w:p>
    <w:p w14:paraId="76954ABA" w14:textId="45479CC7" w:rsidR="002C37B5" w:rsidRDefault="002C37B5" w:rsidP="002C37B5">
      <w:pPr>
        <w:jc w:val="both"/>
        <w:rPr>
          <w:b/>
          <w:iCs/>
        </w:rPr>
      </w:pPr>
      <w:r w:rsidRPr="00C33F6C">
        <w:rPr>
          <w:b/>
          <w:iCs/>
        </w:rPr>
        <w:t>Observation</w:t>
      </w:r>
      <w:r w:rsidR="00CC1D72">
        <w:rPr>
          <w:b/>
          <w:iCs/>
        </w:rPr>
        <w:t xml:space="preserve"> 1</w:t>
      </w:r>
      <w:r>
        <w:rPr>
          <w:iCs/>
        </w:rPr>
        <w:t xml:space="preserve">: </w:t>
      </w:r>
      <w:r w:rsidRPr="00C33F6C">
        <w:rPr>
          <w:b/>
          <w:iCs/>
        </w:rPr>
        <w:t>TA enhancement for multi-TRP is unnecessary for the considered scenarios of interest.</w:t>
      </w:r>
    </w:p>
    <w:p w14:paraId="05C6C11A" w14:textId="6143E906" w:rsidR="00CC1D72" w:rsidRPr="00F20076" w:rsidRDefault="00CC1D72" w:rsidP="00CC1D72">
      <w:pPr>
        <w:jc w:val="both"/>
        <w:rPr>
          <w:b/>
        </w:rPr>
      </w:pPr>
      <w:r w:rsidRPr="00F20076">
        <w:rPr>
          <w:b/>
        </w:rPr>
        <w:t xml:space="preserve">Proposal 1: </w:t>
      </w:r>
      <w:r w:rsidR="00722631" w:rsidRPr="00722631">
        <w:rPr>
          <w:b/>
          <w:iCs/>
        </w:rPr>
        <w:t>To enable a PDCCH transmission with two TCI states,</w:t>
      </w:r>
      <w:r w:rsidR="00722631">
        <w:rPr>
          <w:b/>
        </w:rPr>
        <w:t xml:space="preserve"> </w:t>
      </w:r>
      <w:r w:rsidR="00722631">
        <w:rPr>
          <w:b/>
        </w:rPr>
        <w:t>s</w:t>
      </w:r>
      <w:r>
        <w:rPr>
          <w:b/>
        </w:rPr>
        <w:t xml:space="preserve">upport Alt 3 as the first preference. Also, we can support Alt 1-2 with multiple monitoring occasions and Alt 1-3 as the second preference. </w:t>
      </w:r>
    </w:p>
    <w:p w14:paraId="1C8E8976" w14:textId="5EFDAC4F" w:rsidR="00CC1D72" w:rsidRPr="00F54E33" w:rsidRDefault="00CC1D72" w:rsidP="00CC1D72">
      <w:pPr>
        <w:jc w:val="both"/>
        <w:rPr>
          <w:b/>
        </w:rPr>
      </w:pPr>
      <w:r w:rsidRPr="00F54E33">
        <w:rPr>
          <w:b/>
        </w:rPr>
        <w:t xml:space="preserve">Proposal </w:t>
      </w:r>
      <w:r>
        <w:rPr>
          <w:b/>
        </w:rPr>
        <w:t xml:space="preserve">2: For enhancement on MTRP PDCCH, </w:t>
      </w:r>
      <w:r w:rsidRPr="00F54E33">
        <w:rPr>
          <w:b/>
        </w:rPr>
        <w:t>TDM</w:t>
      </w:r>
      <w:r>
        <w:rPr>
          <w:b/>
        </w:rPr>
        <w:t xml:space="preserve"> should be prioritized</w:t>
      </w:r>
      <w:r w:rsidRPr="00F54E33">
        <w:rPr>
          <w:b/>
        </w:rPr>
        <w:t xml:space="preserve"> in order to relax the UE complexity</w:t>
      </w:r>
      <w:r>
        <w:rPr>
          <w:b/>
        </w:rPr>
        <w:t>.</w:t>
      </w:r>
    </w:p>
    <w:p w14:paraId="591F65B6" w14:textId="44C84E55" w:rsidR="00CC1D72" w:rsidRDefault="00CC1D72" w:rsidP="00CC1D72">
      <w:pPr>
        <w:jc w:val="both"/>
        <w:rPr>
          <w:b/>
        </w:rPr>
      </w:pPr>
      <w:r w:rsidRPr="00F54E33">
        <w:rPr>
          <w:b/>
        </w:rPr>
        <w:t xml:space="preserve">Proposal </w:t>
      </w:r>
      <w:r>
        <w:rPr>
          <w:b/>
        </w:rPr>
        <w:t>3: B</w:t>
      </w:r>
      <w:r w:rsidRPr="00F54E33">
        <w:rPr>
          <w:b/>
        </w:rPr>
        <w:t>oth intra-slot and inter-slot TDM</w:t>
      </w:r>
      <w:r>
        <w:rPr>
          <w:b/>
        </w:rPr>
        <w:t xml:space="preserve"> can be supported</w:t>
      </w:r>
      <w:r w:rsidRPr="00F54E33">
        <w:rPr>
          <w:b/>
        </w:rPr>
        <w:t xml:space="preserve"> for different use cases</w:t>
      </w:r>
      <w:r>
        <w:rPr>
          <w:b/>
        </w:rPr>
        <w:t>.</w:t>
      </w:r>
    </w:p>
    <w:p w14:paraId="4AC256F3" w14:textId="41446931" w:rsidR="00CC1D72" w:rsidRPr="00D07A5A" w:rsidRDefault="00CC1D72" w:rsidP="002C37B5">
      <w:pPr>
        <w:jc w:val="both"/>
        <w:rPr>
          <w:b/>
        </w:rPr>
      </w:pPr>
      <w:r w:rsidRPr="00F54E33">
        <w:rPr>
          <w:b/>
        </w:rPr>
        <w:t xml:space="preserve">Proposal </w:t>
      </w:r>
      <w:r>
        <w:rPr>
          <w:b/>
        </w:rPr>
        <w:t xml:space="preserve">4: </w:t>
      </w:r>
      <w:r w:rsidRPr="00F54E33">
        <w:rPr>
          <w:b/>
        </w:rPr>
        <w:t>Support Option 2 (Repetition) and Case 1 (Explicit linkage) to u</w:t>
      </w:r>
      <w:r>
        <w:rPr>
          <w:b/>
        </w:rPr>
        <w:t xml:space="preserve">se soft combining which </w:t>
      </w:r>
      <w:r w:rsidRPr="00F54E33">
        <w:rPr>
          <w:b/>
        </w:rPr>
        <w:t>provides performance gain</w:t>
      </w:r>
      <w:r>
        <w:rPr>
          <w:b/>
        </w:rPr>
        <w:t>.</w:t>
      </w:r>
      <w:bookmarkStart w:id="9" w:name="_GoBack"/>
      <w:bookmarkEnd w:id="9"/>
    </w:p>
    <w:p w14:paraId="5860B017" w14:textId="6181DB33" w:rsidR="002C37B5" w:rsidRDefault="002C37B5" w:rsidP="002C37B5">
      <w:pPr>
        <w:jc w:val="both"/>
        <w:rPr>
          <w:b/>
          <w:iCs/>
        </w:rPr>
      </w:pPr>
      <w:r>
        <w:rPr>
          <w:b/>
          <w:iCs/>
        </w:rPr>
        <w:t>Proposal</w:t>
      </w:r>
      <w:r w:rsidR="00CC1D72">
        <w:rPr>
          <w:b/>
          <w:iCs/>
        </w:rPr>
        <w:t xml:space="preserve"> 5</w:t>
      </w:r>
      <w:r>
        <w:rPr>
          <w:b/>
          <w:iCs/>
        </w:rPr>
        <w:t>: TA enhancement is no</w:t>
      </w:r>
      <w:r w:rsidR="003669FD">
        <w:rPr>
          <w:b/>
          <w:iCs/>
        </w:rPr>
        <w:t>t</w:t>
      </w:r>
      <w:r>
        <w:rPr>
          <w:b/>
          <w:iCs/>
        </w:rPr>
        <w:t xml:space="preserve"> </w:t>
      </w:r>
      <w:r w:rsidR="003669FD">
        <w:rPr>
          <w:b/>
          <w:iCs/>
        </w:rPr>
        <w:t>furth</w:t>
      </w:r>
      <w:r>
        <w:rPr>
          <w:b/>
          <w:iCs/>
        </w:rPr>
        <w:t>er discussed in Agenda “</w:t>
      </w:r>
      <w:r w:rsidRPr="003E61A2">
        <w:rPr>
          <w:b/>
          <w:iCs/>
        </w:rPr>
        <w:t>Enhancements on Multi-TRP for PDCCH, PUCCH and PUSCH</w:t>
      </w:r>
      <w:r>
        <w:rPr>
          <w:b/>
          <w:iCs/>
        </w:rPr>
        <w:t>”.</w:t>
      </w:r>
    </w:p>
    <w:p w14:paraId="3C3BA13C" w14:textId="5FB80F0B" w:rsidR="002C37B5" w:rsidRDefault="002C37B5" w:rsidP="002C37B5">
      <w:pPr>
        <w:jc w:val="both"/>
      </w:pPr>
      <w:r w:rsidRPr="00982222">
        <w:rPr>
          <w:b/>
        </w:rPr>
        <w:t>Proposal</w:t>
      </w:r>
      <w:r w:rsidR="00CC1D72">
        <w:rPr>
          <w:b/>
        </w:rPr>
        <w:t xml:space="preserve"> 6</w:t>
      </w:r>
      <w:r w:rsidRPr="00E714EE">
        <w:rPr>
          <w:b/>
        </w:rPr>
        <w:t>: Use of multiple PUCCH resources to repeat the same UCI is not supported in R17.</w:t>
      </w:r>
    </w:p>
    <w:p w14:paraId="124541B9" w14:textId="33260E1C" w:rsidR="002C37B5" w:rsidRPr="000D2118" w:rsidRDefault="002C37B5" w:rsidP="002C37B5">
      <w:pPr>
        <w:jc w:val="both"/>
        <w:rPr>
          <w:b/>
          <w:iCs/>
        </w:rPr>
      </w:pPr>
      <w:r>
        <w:rPr>
          <w:b/>
          <w:iCs/>
        </w:rPr>
        <w:t>Proposal</w:t>
      </w:r>
      <w:r w:rsidR="00CC1D72">
        <w:rPr>
          <w:b/>
          <w:iCs/>
        </w:rPr>
        <w:t xml:space="preserve"> 7</w:t>
      </w:r>
      <w:r w:rsidRPr="000D2118">
        <w:rPr>
          <w:b/>
          <w:iCs/>
        </w:rPr>
        <w:t>: Inter-slot repetition</w:t>
      </w:r>
      <w:r>
        <w:rPr>
          <w:b/>
          <w:iCs/>
        </w:rPr>
        <w:t xml:space="preserve"> using multi-TRP</w:t>
      </w:r>
      <w:r w:rsidRPr="000D2118">
        <w:rPr>
          <w:b/>
          <w:iCs/>
        </w:rPr>
        <w:t xml:space="preserve"> is supported </w:t>
      </w:r>
      <w:r>
        <w:rPr>
          <w:rFonts w:hint="eastAsia"/>
          <w:b/>
          <w:iCs/>
        </w:rPr>
        <w:t>by</w:t>
      </w:r>
      <w:r w:rsidRPr="000D2118">
        <w:rPr>
          <w:b/>
          <w:iCs/>
        </w:rPr>
        <w:t xml:space="preserve"> single PUCCH resource</w:t>
      </w:r>
      <w:r>
        <w:rPr>
          <w:b/>
          <w:iCs/>
        </w:rPr>
        <w:t xml:space="preserve"> and only</w:t>
      </w:r>
      <w:r w:rsidRPr="000D2118">
        <w:rPr>
          <w:b/>
          <w:iCs/>
        </w:rPr>
        <w:t xml:space="preserve"> for PUCCH formats 1, 3, 4.</w:t>
      </w:r>
    </w:p>
    <w:p w14:paraId="4CB40685" w14:textId="2E8101B6" w:rsidR="002C37B5" w:rsidRDefault="002C37B5" w:rsidP="002C37B5">
      <w:pPr>
        <w:jc w:val="both"/>
        <w:rPr>
          <w:b/>
          <w:iCs/>
          <w:lang w:eastAsia="zh-TW"/>
        </w:rPr>
      </w:pPr>
      <w:r w:rsidRPr="00EE412A">
        <w:rPr>
          <w:b/>
          <w:iCs/>
        </w:rPr>
        <w:t>Proposal</w:t>
      </w:r>
      <w:r w:rsidR="00CC1D72">
        <w:rPr>
          <w:b/>
          <w:iCs/>
        </w:rPr>
        <w:t xml:space="preserve"> 8</w:t>
      </w:r>
      <w:r w:rsidRPr="00EE412A">
        <w:rPr>
          <w:b/>
          <w:iCs/>
        </w:rPr>
        <w:t xml:space="preserve">: Intra-slot </w:t>
      </w:r>
      <w:r>
        <w:rPr>
          <w:b/>
          <w:iCs/>
        </w:rPr>
        <w:t>beam hopping</w:t>
      </w:r>
      <w:r w:rsidRPr="00EE412A">
        <w:rPr>
          <w:b/>
          <w:iCs/>
        </w:rPr>
        <w:t xml:space="preserve"> using multi-TRP is supported for all PUCCH formats</w:t>
      </w:r>
      <w:r>
        <w:rPr>
          <w:b/>
          <w:iCs/>
        </w:rPr>
        <w:t xml:space="preserve">, where </w:t>
      </w:r>
      <w:r w:rsidRPr="00D57D2E">
        <w:rPr>
          <w:b/>
          <w:iCs/>
          <w:lang w:eastAsia="zh-TW"/>
        </w:rPr>
        <w:t xml:space="preserve">encoding/rate matching is based on </w:t>
      </w:r>
      <w:r>
        <w:rPr>
          <w:b/>
          <w:iCs/>
          <w:lang w:eastAsia="zh-TW"/>
        </w:rPr>
        <w:t xml:space="preserve">the first </w:t>
      </w:r>
      <w:r w:rsidR="00663A0C">
        <w:rPr>
          <w:b/>
          <w:iCs/>
          <w:lang w:eastAsia="zh-TW"/>
        </w:rPr>
        <w:t xml:space="preserve">beam </w:t>
      </w:r>
      <w:r w:rsidRPr="00D57D2E">
        <w:rPr>
          <w:b/>
          <w:iCs/>
          <w:lang w:eastAsia="zh-TW"/>
        </w:rPr>
        <w:t>hop</w:t>
      </w:r>
      <w:r>
        <w:rPr>
          <w:b/>
          <w:iCs/>
          <w:lang w:eastAsia="zh-TW"/>
        </w:rPr>
        <w:t>.</w:t>
      </w:r>
    </w:p>
    <w:p w14:paraId="13A79464" w14:textId="2AB0C51A" w:rsidR="002C37B5" w:rsidRDefault="002C37B5" w:rsidP="002C37B5">
      <w:pPr>
        <w:jc w:val="both"/>
        <w:rPr>
          <w:b/>
          <w:iCs/>
        </w:rPr>
      </w:pPr>
      <w:r w:rsidRPr="00AD2C6F">
        <w:rPr>
          <w:b/>
          <w:iCs/>
        </w:rPr>
        <w:t>Proposal</w:t>
      </w:r>
      <w:r w:rsidR="00CC1D72">
        <w:rPr>
          <w:b/>
          <w:iCs/>
        </w:rPr>
        <w:t xml:space="preserve"> 9</w:t>
      </w:r>
      <w:r w:rsidRPr="00AD2C6F">
        <w:rPr>
          <w:b/>
          <w:iCs/>
        </w:rPr>
        <w:t>: Support dynamic indication of number of PUCCH repetitions, at least for inter-slot repetition.</w:t>
      </w:r>
    </w:p>
    <w:p w14:paraId="0080F1D6" w14:textId="5A863396" w:rsidR="002C37B5" w:rsidRPr="00294F57" w:rsidRDefault="002C37B5" w:rsidP="002C37B5">
      <w:pPr>
        <w:jc w:val="both"/>
        <w:rPr>
          <w:b/>
        </w:rPr>
      </w:pPr>
      <w:r w:rsidRPr="00294F57">
        <w:rPr>
          <w:b/>
        </w:rPr>
        <w:t>Proposal</w:t>
      </w:r>
      <w:r w:rsidR="00CC1D72">
        <w:rPr>
          <w:b/>
        </w:rPr>
        <w:t xml:space="preserve"> 10</w:t>
      </w:r>
      <w:r w:rsidRPr="00294F57">
        <w:rPr>
          <w:b/>
        </w:rPr>
        <w:t>: Multi-DCI based PUSCH transmission/repetition scheme(s) is not supported in R17.</w:t>
      </w:r>
    </w:p>
    <w:p w14:paraId="6DCA5463" w14:textId="6975E3B9" w:rsidR="002C37B5" w:rsidRPr="00BD5AD7" w:rsidRDefault="002C37B5" w:rsidP="002C37B5">
      <w:pPr>
        <w:jc w:val="both"/>
        <w:rPr>
          <w:b/>
        </w:rPr>
      </w:pPr>
      <w:r w:rsidRPr="00BD5AD7">
        <w:rPr>
          <w:b/>
        </w:rPr>
        <w:t>Proposal</w:t>
      </w:r>
      <w:r w:rsidR="00CC1D72">
        <w:rPr>
          <w:b/>
        </w:rPr>
        <w:t xml:space="preserve"> 11</w:t>
      </w:r>
      <w:r w:rsidRPr="00BD5AD7">
        <w:rPr>
          <w:b/>
        </w:rPr>
        <w:t>: All repetitions use the same number of layers. FFS maximum number of layers per repetition</w:t>
      </w:r>
      <w:r>
        <w:rPr>
          <w:b/>
        </w:rPr>
        <w:t>.</w:t>
      </w:r>
    </w:p>
    <w:p w14:paraId="06145C45" w14:textId="6AAE0F10" w:rsidR="002C37B5" w:rsidRPr="00BD5AD7" w:rsidRDefault="002C37B5" w:rsidP="002C37B5">
      <w:pPr>
        <w:jc w:val="both"/>
        <w:rPr>
          <w:b/>
        </w:rPr>
      </w:pPr>
      <w:r w:rsidRPr="00BD5AD7">
        <w:rPr>
          <w:b/>
        </w:rPr>
        <w:t>Proposal</w:t>
      </w:r>
      <w:r w:rsidR="00CC1D72">
        <w:rPr>
          <w:b/>
        </w:rPr>
        <w:t xml:space="preserve"> 12</w:t>
      </w:r>
      <w:r w:rsidRPr="00BD5AD7">
        <w:rPr>
          <w:b/>
        </w:rPr>
        <w:t xml:space="preserve">: Only the following DCI fields </w:t>
      </w:r>
      <w:r>
        <w:rPr>
          <w:b/>
        </w:rPr>
        <w:t>are indicated</w:t>
      </w:r>
      <w:r w:rsidRPr="00BD5AD7">
        <w:rPr>
          <w:b/>
        </w:rPr>
        <w:t xml:space="preserve"> independent</w:t>
      </w:r>
      <w:r>
        <w:rPr>
          <w:b/>
        </w:rPr>
        <w:t>ly</w:t>
      </w:r>
      <w:r w:rsidRPr="00BD5AD7">
        <w:rPr>
          <w:b/>
        </w:rPr>
        <w:t xml:space="preserve"> for two PUSCH repetitions</w:t>
      </w:r>
      <w:r>
        <w:rPr>
          <w:b/>
        </w:rPr>
        <w:t xml:space="preserve"> towards different TRPs</w:t>
      </w:r>
      <w:r w:rsidRPr="00BD5AD7">
        <w:rPr>
          <w:b/>
        </w:rPr>
        <w:t>: SRI, precoding information, TPC command, OLPC parameter set indication</w:t>
      </w:r>
      <w:r>
        <w:rPr>
          <w:b/>
        </w:rPr>
        <w:t>.</w:t>
      </w:r>
    </w:p>
    <w:p w14:paraId="35994D45" w14:textId="3284D75E" w:rsidR="002C37B5" w:rsidRPr="00B55767" w:rsidRDefault="002C37B5" w:rsidP="002C37B5">
      <w:pPr>
        <w:jc w:val="both"/>
        <w:rPr>
          <w:rFonts w:cs="Times"/>
          <w:b/>
        </w:rPr>
      </w:pPr>
      <w:r w:rsidRPr="00B55767">
        <w:rPr>
          <w:rFonts w:cs="Times"/>
          <w:b/>
        </w:rPr>
        <w:t>Proposal</w:t>
      </w:r>
      <w:r w:rsidR="00CC1D72">
        <w:rPr>
          <w:rFonts w:cs="Times"/>
          <w:b/>
        </w:rPr>
        <w:t xml:space="preserve"> 13</w:t>
      </w:r>
      <w:r w:rsidRPr="00B55767">
        <w:rPr>
          <w:rFonts w:cs="Times"/>
          <w:b/>
        </w:rPr>
        <w:t>: Cyclical and sequential mapping patterns are supported for single-DCI based multi-TRP PUSCH repetition Type A and Type B.</w:t>
      </w:r>
    </w:p>
    <w:p w14:paraId="178596E4" w14:textId="2D4702F9" w:rsidR="002C37B5" w:rsidRPr="00EC432E" w:rsidRDefault="002C37B5" w:rsidP="002C37B5">
      <w:pPr>
        <w:jc w:val="both"/>
        <w:rPr>
          <w:b/>
        </w:rPr>
      </w:pPr>
      <w:r w:rsidRPr="00EC432E">
        <w:rPr>
          <w:b/>
        </w:rPr>
        <w:t>Proposal</w:t>
      </w:r>
      <w:r w:rsidR="00CC1D72">
        <w:rPr>
          <w:b/>
        </w:rPr>
        <w:t xml:space="preserve"> 14</w:t>
      </w:r>
      <w:r w:rsidRPr="00EC432E">
        <w:rPr>
          <w:b/>
        </w:rPr>
        <w:t>: For PUSCH repetition Type B, beams are mapped to nominal repetitions.</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78F80D4D" w14:textId="2016BCB6" w:rsidR="00EA11D1" w:rsidRPr="004F6DA8" w:rsidRDefault="00A93648" w:rsidP="00EA11D1">
      <w:pPr>
        <w:numPr>
          <w:ilvl w:val="0"/>
          <w:numId w:val="2"/>
        </w:numPr>
        <w:jc w:val="both"/>
      </w:pPr>
      <w:r>
        <w:rPr>
          <w:szCs w:val="22"/>
        </w:rPr>
        <w:t>Chairman’s Notes, RAN1 #102e, e-Meeting, Aug. 2020.</w:t>
      </w:r>
    </w:p>
    <w:p w14:paraId="49F47089" w14:textId="77777777" w:rsidR="0018460A" w:rsidRPr="0018460A" w:rsidRDefault="0018460A" w:rsidP="0018460A"/>
    <w:sectPr w:rsidR="0018460A" w:rsidRPr="0018460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77CF4" w14:textId="77777777" w:rsidR="00E44FDD" w:rsidRDefault="00E44FDD">
      <w:r>
        <w:separator/>
      </w:r>
    </w:p>
  </w:endnote>
  <w:endnote w:type="continuationSeparator" w:id="0">
    <w:p w14:paraId="0B9EE66F" w14:textId="77777777" w:rsidR="00E44FDD" w:rsidRDefault="00E4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B22C5" w14:textId="77777777" w:rsidR="00E44FDD" w:rsidRDefault="00E44FDD">
      <w:r>
        <w:separator/>
      </w:r>
    </w:p>
  </w:footnote>
  <w:footnote w:type="continuationSeparator" w:id="0">
    <w:p w14:paraId="6CCBD98D" w14:textId="77777777" w:rsidR="00E44FDD" w:rsidRDefault="00E44F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5"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744CB"/>
    <w:multiLevelType w:val="hybridMultilevel"/>
    <w:tmpl w:val="AD08856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4"/>
  </w:num>
  <w:num w:numId="2">
    <w:abstractNumId w:val="7"/>
  </w:num>
  <w:num w:numId="3">
    <w:abstractNumId w:val="20"/>
  </w:num>
  <w:num w:numId="4">
    <w:abstractNumId w:val="1"/>
  </w:num>
  <w:num w:numId="5">
    <w:abstractNumId w:val="0"/>
  </w:num>
  <w:num w:numId="6">
    <w:abstractNumId w:val="12"/>
  </w:num>
  <w:num w:numId="7">
    <w:abstractNumId w:val="5"/>
  </w:num>
  <w:num w:numId="8">
    <w:abstractNumId w:val="13"/>
  </w:num>
  <w:num w:numId="9">
    <w:abstractNumId w:val="4"/>
  </w:num>
  <w:num w:numId="10">
    <w:abstractNumId w:val="18"/>
  </w:num>
  <w:num w:numId="11">
    <w:abstractNumId w:val="23"/>
  </w:num>
  <w:num w:numId="12">
    <w:abstractNumId w:val="22"/>
  </w:num>
  <w:num w:numId="13">
    <w:abstractNumId w:val="8"/>
  </w:num>
  <w:num w:numId="14">
    <w:abstractNumId w:val="17"/>
  </w:num>
  <w:num w:numId="15">
    <w:abstractNumId w:val="2"/>
  </w:num>
  <w:num w:numId="16">
    <w:abstractNumId w:val="14"/>
  </w:num>
  <w:num w:numId="17">
    <w:abstractNumId w:val="16"/>
  </w:num>
  <w:num w:numId="18">
    <w:abstractNumId w:val="6"/>
  </w:num>
  <w:num w:numId="19">
    <w:abstractNumId w:val="19"/>
  </w:num>
  <w:num w:numId="20">
    <w:abstractNumId w:val="9"/>
  </w:num>
  <w:num w:numId="21">
    <w:abstractNumId w:val="3"/>
  </w:num>
  <w:num w:numId="22">
    <w:abstractNumId w:val="11"/>
  </w:num>
  <w:num w:numId="23">
    <w:abstractNumId w:val="21"/>
  </w:num>
  <w:num w:numId="24">
    <w:abstractNumId w:val="15"/>
  </w:num>
  <w:num w:numId="2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30D0"/>
    <w:rsid w:val="00015A4D"/>
    <w:rsid w:val="00015FE8"/>
    <w:rsid w:val="000174A7"/>
    <w:rsid w:val="000202C6"/>
    <w:rsid w:val="0002063D"/>
    <w:rsid w:val="0002078E"/>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2748"/>
    <w:rsid w:val="00072CB2"/>
    <w:rsid w:val="00072F1D"/>
    <w:rsid w:val="0007366A"/>
    <w:rsid w:val="00073E65"/>
    <w:rsid w:val="00074087"/>
    <w:rsid w:val="00074573"/>
    <w:rsid w:val="0007597B"/>
    <w:rsid w:val="000808F0"/>
    <w:rsid w:val="00081272"/>
    <w:rsid w:val="00082160"/>
    <w:rsid w:val="000822CC"/>
    <w:rsid w:val="000833D5"/>
    <w:rsid w:val="000837A9"/>
    <w:rsid w:val="0008465C"/>
    <w:rsid w:val="00084FF5"/>
    <w:rsid w:val="00085C1A"/>
    <w:rsid w:val="00086802"/>
    <w:rsid w:val="0008693B"/>
    <w:rsid w:val="0008738E"/>
    <w:rsid w:val="00090277"/>
    <w:rsid w:val="00090AC8"/>
    <w:rsid w:val="000913F1"/>
    <w:rsid w:val="000921F8"/>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2118"/>
    <w:rsid w:val="000D4C0A"/>
    <w:rsid w:val="000D57E7"/>
    <w:rsid w:val="000D6CFC"/>
    <w:rsid w:val="000D7671"/>
    <w:rsid w:val="000E1A38"/>
    <w:rsid w:val="000E1D47"/>
    <w:rsid w:val="000E3CC4"/>
    <w:rsid w:val="000E69EA"/>
    <w:rsid w:val="000E7047"/>
    <w:rsid w:val="000E71D0"/>
    <w:rsid w:val="000E7761"/>
    <w:rsid w:val="000F0C9C"/>
    <w:rsid w:val="000F131A"/>
    <w:rsid w:val="000F1467"/>
    <w:rsid w:val="000F230F"/>
    <w:rsid w:val="000F2A04"/>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3DC1"/>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A9C"/>
    <w:rsid w:val="00130ED8"/>
    <w:rsid w:val="00131B63"/>
    <w:rsid w:val="00132A1B"/>
    <w:rsid w:val="0013417F"/>
    <w:rsid w:val="001343AF"/>
    <w:rsid w:val="00134DB6"/>
    <w:rsid w:val="001352C6"/>
    <w:rsid w:val="00135703"/>
    <w:rsid w:val="00137B0F"/>
    <w:rsid w:val="0014010C"/>
    <w:rsid w:val="00141D07"/>
    <w:rsid w:val="001435BA"/>
    <w:rsid w:val="00143961"/>
    <w:rsid w:val="00144969"/>
    <w:rsid w:val="00144B7E"/>
    <w:rsid w:val="00145DEE"/>
    <w:rsid w:val="00146137"/>
    <w:rsid w:val="001462C1"/>
    <w:rsid w:val="00146D7C"/>
    <w:rsid w:val="001505FA"/>
    <w:rsid w:val="00150891"/>
    <w:rsid w:val="00150FA5"/>
    <w:rsid w:val="00152EF4"/>
    <w:rsid w:val="00153455"/>
    <w:rsid w:val="00153528"/>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FCC"/>
    <w:rsid w:val="001956C9"/>
    <w:rsid w:val="00195925"/>
    <w:rsid w:val="001968B4"/>
    <w:rsid w:val="0019768C"/>
    <w:rsid w:val="001A08AA"/>
    <w:rsid w:val="001A0BB8"/>
    <w:rsid w:val="001A2025"/>
    <w:rsid w:val="001A2850"/>
    <w:rsid w:val="001A32ED"/>
    <w:rsid w:val="001A34CF"/>
    <w:rsid w:val="001A3B72"/>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3FE"/>
    <w:rsid w:val="001E3B39"/>
    <w:rsid w:val="001E4210"/>
    <w:rsid w:val="001E460A"/>
    <w:rsid w:val="001F0044"/>
    <w:rsid w:val="001F04BE"/>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15C0"/>
    <w:rsid w:val="00232669"/>
    <w:rsid w:val="002334FB"/>
    <w:rsid w:val="00233B5D"/>
    <w:rsid w:val="002349FC"/>
    <w:rsid w:val="00235394"/>
    <w:rsid w:val="00235A9B"/>
    <w:rsid w:val="00237DB8"/>
    <w:rsid w:val="00241D4B"/>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AE0"/>
    <w:rsid w:val="002B6CEF"/>
    <w:rsid w:val="002C080E"/>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6814"/>
    <w:rsid w:val="00316D8B"/>
    <w:rsid w:val="00320CE3"/>
    <w:rsid w:val="00320D41"/>
    <w:rsid w:val="00320F85"/>
    <w:rsid w:val="003210CC"/>
    <w:rsid w:val="003212DA"/>
    <w:rsid w:val="00321579"/>
    <w:rsid w:val="00321A7F"/>
    <w:rsid w:val="00324089"/>
    <w:rsid w:val="003242FE"/>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66C"/>
    <w:rsid w:val="00357795"/>
    <w:rsid w:val="00360B1F"/>
    <w:rsid w:val="00362426"/>
    <w:rsid w:val="00363BE0"/>
    <w:rsid w:val="00364712"/>
    <w:rsid w:val="00364CFD"/>
    <w:rsid w:val="003654E0"/>
    <w:rsid w:val="003669FD"/>
    <w:rsid w:val="00367724"/>
    <w:rsid w:val="00367736"/>
    <w:rsid w:val="003679F0"/>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5AA"/>
    <w:rsid w:val="003D1917"/>
    <w:rsid w:val="003D1F24"/>
    <w:rsid w:val="003D34FE"/>
    <w:rsid w:val="003D38D4"/>
    <w:rsid w:val="003D4A24"/>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45D5"/>
    <w:rsid w:val="004A463F"/>
    <w:rsid w:val="004A6044"/>
    <w:rsid w:val="004A71C7"/>
    <w:rsid w:val="004B11F5"/>
    <w:rsid w:val="004B1935"/>
    <w:rsid w:val="004B329E"/>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2A"/>
    <w:rsid w:val="00686766"/>
    <w:rsid w:val="006869C3"/>
    <w:rsid w:val="00686A27"/>
    <w:rsid w:val="00686CEE"/>
    <w:rsid w:val="00687C55"/>
    <w:rsid w:val="00687FEB"/>
    <w:rsid w:val="00690EB8"/>
    <w:rsid w:val="006911DC"/>
    <w:rsid w:val="006924F4"/>
    <w:rsid w:val="0069304E"/>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53FC"/>
    <w:rsid w:val="006C575D"/>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6BA0"/>
    <w:rsid w:val="006D6D95"/>
    <w:rsid w:val="006D7237"/>
    <w:rsid w:val="006D7F2A"/>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7EC"/>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A0B"/>
    <w:rsid w:val="007E3046"/>
    <w:rsid w:val="007E31DD"/>
    <w:rsid w:val="007E65F3"/>
    <w:rsid w:val="007E6A52"/>
    <w:rsid w:val="007F0E1E"/>
    <w:rsid w:val="007F1613"/>
    <w:rsid w:val="007F3E0D"/>
    <w:rsid w:val="007F4520"/>
    <w:rsid w:val="007F5E10"/>
    <w:rsid w:val="007F62EA"/>
    <w:rsid w:val="007F7D3F"/>
    <w:rsid w:val="00801506"/>
    <w:rsid w:val="0080168B"/>
    <w:rsid w:val="008017E1"/>
    <w:rsid w:val="00802098"/>
    <w:rsid w:val="008023A0"/>
    <w:rsid w:val="008029C2"/>
    <w:rsid w:val="00804017"/>
    <w:rsid w:val="008048F5"/>
    <w:rsid w:val="008068D7"/>
    <w:rsid w:val="00810752"/>
    <w:rsid w:val="00811AAD"/>
    <w:rsid w:val="00812306"/>
    <w:rsid w:val="00812454"/>
    <w:rsid w:val="008141ED"/>
    <w:rsid w:val="00815218"/>
    <w:rsid w:val="008158BF"/>
    <w:rsid w:val="00816505"/>
    <w:rsid w:val="008170B6"/>
    <w:rsid w:val="0081736F"/>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C74"/>
    <w:rsid w:val="008357E1"/>
    <w:rsid w:val="00835959"/>
    <w:rsid w:val="00835A5B"/>
    <w:rsid w:val="00835C9B"/>
    <w:rsid w:val="0083648A"/>
    <w:rsid w:val="008365CB"/>
    <w:rsid w:val="00836673"/>
    <w:rsid w:val="00836C99"/>
    <w:rsid w:val="00837A0E"/>
    <w:rsid w:val="00837DCE"/>
    <w:rsid w:val="00842624"/>
    <w:rsid w:val="0084263C"/>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09E0"/>
    <w:rsid w:val="00880A2B"/>
    <w:rsid w:val="00882638"/>
    <w:rsid w:val="008829A6"/>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05E"/>
    <w:rsid w:val="008C3442"/>
    <w:rsid w:val="008C60E9"/>
    <w:rsid w:val="008C64E5"/>
    <w:rsid w:val="008D02A0"/>
    <w:rsid w:val="008D134C"/>
    <w:rsid w:val="008D37E5"/>
    <w:rsid w:val="008D3EF2"/>
    <w:rsid w:val="008D3F4C"/>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30751"/>
    <w:rsid w:val="00930B62"/>
    <w:rsid w:val="009313B1"/>
    <w:rsid w:val="00931694"/>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C87"/>
    <w:rsid w:val="00957FF2"/>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4723"/>
    <w:rsid w:val="009C65C6"/>
    <w:rsid w:val="009C7B47"/>
    <w:rsid w:val="009D0669"/>
    <w:rsid w:val="009D13F8"/>
    <w:rsid w:val="009D1DE4"/>
    <w:rsid w:val="009D1E93"/>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1027"/>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B82"/>
    <w:rsid w:val="00A67359"/>
    <w:rsid w:val="00A677E7"/>
    <w:rsid w:val="00A7008F"/>
    <w:rsid w:val="00A703EF"/>
    <w:rsid w:val="00A7062F"/>
    <w:rsid w:val="00A71A7C"/>
    <w:rsid w:val="00A72F72"/>
    <w:rsid w:val="00A73A0F"/>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3A0"/>
    <w:rsid w:val="00B2759C"/>
    <w:rsid w:val="00B27F9F"/>
    <w:rsid w:val="00B300C3"/>
    <w:rsid w:val="00B3043B"/>
    <w:rsid w:val="00B30A1B"/>
    <w:rsid w:val="00B3269E"/>
    <w:rsid w:val="00B33CBD"/>
    <w:rsid w:val="00B34E41"/>
    <w:rsid w:val="00B35290"/>
    <w:rsid w:val="00B35836"/>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7F95"/>
    <w:rsid w:val="00B628C7"/>
    <w:rsid w:val="00B62CD7"/>
    <w:rsid w:val="00B63025"/>
    <w:rsid w:val="00B636EE"/>
    <w:rsid w:val="00B65D63"/>
    <w:rsid w:val="00B663F7"/>
    <w:rsid w:val="00B664FC"/>
    <w:rsid w:val="00B67FB3"/>
    <w:rsid w:val="00B712D7"/>
    <w:rsid w:val="00B7246B"/>
    <w:rsid w:val="00B73609"/>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F66"/>
    <w:rsid w:val="00C33F6C"/>
    <w:rsid w:val="00C3555A"/>
    <w:rsid w:val="00C359F8"/>
    <w:rsid w:val="00C37CD2"/>
    <w:rsid w:val="00C42414"/>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8E8"/>
    <w:rsid w:val="00CD4E31"/>
    <w:rsid w:val="00CD5CCA"/>
    <w:rsid w:val="00CD6646"/>
    <w:rsid w:val="00CD718D"/>
    <w:rsid w:val="00CD753E"/>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D0D"/>
    <w:rsid w:val="00D27362"/>
    <w:rsid w:val="00D31086"/>
    <w:rsid w:val="00D33E2D"/>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B48"/>
    <w:rsid w:val="00D950AF"/>
    <w:rsid w:val="00D954A7"/>
    <w:rsid w:val="00D96736"/>
    <w:rsid w:val="00D9687D"/>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4735"/>
    <w:rsid w:val="00DC4860"/>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8E6"/>
    <w:rsid w:val="00DE6138"/>
    <w:rsid w:val="00DE6378"/>
    <w:rsid w:val="00DE6537"/>
    <w:rsid w:val="00DE72BD"/>
    <w:rsid w:val="00DE7F39"/>
    <w:rsid w:val="00DF1843"/>
    <w:rsid w:val="00DF1E5C"/>
    <w:rsid w:val="00DF22DD"/>
    <w:rsid w:val="00DF4378"/>
    <w:rsid w:val="00DF58AC"/>
    <w:rsid w:val="00DF71C5"/>
    <w:rsid w:val="00DF75BF"/>
    <w:rsid w:val="00E0016C"/>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DF6"/>
    <w:rsid w:val="00EE78ED"/>
    <w:rsid w:val="00EF0F41"/>
    <w:rsid w:val="00EF27B8"/>
    <w:rsid w:val="00EF2946"/>
    <w:rsid w:val="00EF2BD2"/>
    <w:rsid w:val="00EF58B8"/>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4E53"/>
    <w:rsid w:val="00F55170"/>
    <w:rsid w:val="00F572E1"/>
    <w:rsid w:val="00F57D00"/>
    <w:rsid w:val="00F604D2"/>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832"/>
    <w:rsid w:val="00FA5AC1"/>
    <w:rsid w:val="00FA5C95"/>
    <w:rsid w:val="00FA718B"/>
    <w:rsid w:val="00FA7519"/>
    <w:rsid w:val="00FB00A2"/>
    <w:rsid w:val="00FB1F97"/>
    <w:rsid w:val="00FB2B57"/>
    <w:rsid w:val="00FB3ACD"/>
    <w:rsid w:val="00FB3E77"/>
    <w:rsid w:val="00FB4035"/>
    <w:rsid w:val="00FB5DE6"/>
    <w:rsid w:val="00FB5E31"/>
    <w:rsid w:val="00FB6A6B"/>
    <w:rsid w:val="00FB72E6"/>
    <w:rsid w:val="00FB7A36"/>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3F7E"/>
    <w:rsid w:val="00FE453B"/>
    <w:rsid w:val="00FE6820"/>
    <w:rsid w:val="00FE709C"/>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1413892471">
          <w:marLeft w:val="547"/>
          <w:marRight w:val="0"/>
          <w:marTop w:val="77"/>
          <w:marBottom w:val="0"/>
          <w:divBdr>
            <w:top w:val="none" w:sz="0" w:space="0" w:color="auto"/>
            <w:left w:val="none" w:sz="0" w:space="0" w:color="auto"/>
            <w:bottom w:val="none" w:sz="0" w:space="0" w:color="auto"/>
            <w:right w:val="none" w:sz="0" w:space="0" w:color="auto"/>
          </w:divBdr>
        </w:div>
        <w:div w:id="528185264">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98AE9B5D-90EC-4213-BF23-AF7951FDE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5147</Words>
  <Characters>29339</Characters>
  <Application>Microsoft Office Word</Application>
  <DocSecurity>0</DocSecurity>
  <Lines>244</Lines>
  <Paragraphs>68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 </vt:lpstr>
      <vt:lpstr>Enhancements on Multi-TRP for PDCCH</vt:lpstr>
      <vt:lpstr>    PDCCH transmission schemes</vt:lpstr>
      <vt:lpstr>        Alt 1: One CORESET with two active TCI states</vt:lpstr>
      <vt:lpstr>        Alt 2: One SS set associated with two different CORESETs</vt:lpstr>
      <vt:lpstr>        Alt 3: Two SS sets associated with corresponding CORESETs </vt:lpstr>
      <vt:lpstr>    Other aspects on enhancements for Multi-TRP PDCCH</vt:lpstr>
      <vt:lpstr>        Multiplexing schemes</vt:lpstr>
      <vt:lpstr>        Repetition / Soft combining</vt:lpstr>
      <vt:lpstr>Enhancements on Multi-TRP for PUSCH/PUCCH</vt:lpstr>
      <vt:lpstr>    TA enhancement</vt:lpstr>
      <vt:lpstr>    PUCCH Transmission with Multi-TRP</vt:lpstr>
      <vt:lpstr>    PUSCH Transmission with Multi-TRP</vt:lpstr>
      <vt:lpstr>    Evaluation Results for Multi-TRP PUSCH</vt:lpstr>
      <vt:lpstr>Conclusion</vt:lpstr>
      <vt:lpstr>References</vt:lpstr>
    </vt:vector>
  </TitlesOfParts>
  <Company/>
  <LinksUpToDate>false</LinksUpToDate>
  <CharactersWithSpaces>34418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2020-10-19T20:27:00Z</dcterms:created>
  <dcterms:modified xsi:type="dcterms:W3CDTF">2020-10-23T02:34:00Z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